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МІНІСТЕРСТВО  РЕГІОНАЛЬНОГО РОЗВИТКУ,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 ТА  ЖИТЛОВО-КОМУНАЛЬНОГО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ГОСПОДАРСТВА  УКРАЇНИ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 визначення категорії складності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об’єктів будівництва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У зв’язку з набранням чинності Законом України «Про регулювання містобудівної діяльності» (далі – Закон) та зверненнями, які надходять від суб’єктів господарювання стосовно визначення категорій складності об’єктів будівництва, Міністерство регіонального розвитку та будівництва України інформує.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статті 32 зазначеного Закону віднесення об’єкта будівництва до тієї чи іншої категорії складності здійснюється проектною організацією і замовником будівництва.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Порядок віднесення об’єктів до IV і V категорій складності визначається Кабінетом Міністрів України.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Стосовно вищевикладеного слід зазначити наступне.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Положення чинного ДБН А.2.2-3-2004 «Склад, порядок розроблення, погодження та затвердження проектної документації для будівництва» (у т.ч. і довідкового додатку П) діють у частині, що не суперечать положенням нормативно-правових актів більш високого рівня. 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 до п.2 ст. 32 Закону категорія складності об'єкта будівництва визначається відповідно до державних будівельних норм та стандартів на підставі класу наслідків (відповідальності) такого об'єкта будівництва.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Клас наслідків (відповідальності) будівлі або споруди визначається  відповідно до п. 5.1 чинного  ДБН В.1.2-14-2009 «Загальні принципи забезпечення надійності та конструктивної безпеки будівель, споруд, будівельних конструкцій та основ».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зв’язку з чим визначену проектною документацією категорію складності об’єктів будівництва необхідно перевіряти з урахуванням класу наслідків (відповідальності).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 цьому пропонується наступна схема урахування класу наслідків (відповідальності) СС-1; СС-2; СС-3: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класу наслідків СС-1 відповідають  І та ІІ категорія складності;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класу наслідків  СС-2 відповідають  ІІІ та ІV категорія складності;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класу наслідків  СС-3 відповідає V категорія складності.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           Проект постанови Кабінету Міністрів України про порядок віднесення об’єктів до IV і V категорій складності розробляється Міністерством та буде внесено на розгляд Уряду у строки, визначені підпунктом 2 пункту 12 розділу V «Прикінцеві положення» Закону.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           Отже, у зв’язку з набранням чинності Законом України «Про регулювання містобудівної діяльності», для всіх об’єктів, що проектуються, будуються чи приймаються в експлуатацію, визначена у проектній документації категорія складності може бути уточнена проектною організацією разом із замовником будівництва з урахуванням вищезазначеного.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</w:t>
      </w:r>
    </w:p>
    <w:p w:rsid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В.о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 першого заступника Міністра                                                          А.В.Беркута </w:t>
      </w:r>
    </w:p>
    <w:p w:rsidR="00686885" w:rsidRDefault="00686885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86885" w:rsidRDefault="00686885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86885" w:rsidRDefault="00686885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86885" w:rsidRDefault="00686885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86885" w:rsidRPr="00E6202C" w:rsidRDefault="00686885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651"/>
        <w:gridCol w:w="1212"/>
        <w:gridCol w:w="1212"/>
        <w:gridCol w:w="1212"/>
        <w:gridCol w:w="1275"/>
        <w:gridCol w:w="1341"/>
        <w:gridCol w:w="1492"/>
      </w:tblGrid>
      <w:tr w:rsidR="00E6202C" w:rsidRPr="00E6202C" w:rsidTr="00E6202C">
        <w:trPr>
          <w:trHeight w:val="2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686885" w:rsidP="00E6202C">
            <w:pPr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Клас наслідків (відповідаль</w:t>
            </w:r>
            <w:r w:rsidR="00E6202C"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ності) будівлі або споруди</w:t>
            </w:r>
          </w:p>
        </w:tc>
        <w:tc>
          <w:tcPr>
            <w:tcW w:w="85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Характеристики можливих наслідків від відмови будівлі або споруди</w:t>
            </w:r>
          </w:p>
        </w:tc>
      </w:tr>
      <w:tr w:rsidR="00E6202C" w:rsidRPr="00E6202C" w:rsidTr="00E6202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02C" w:rsidRPr="00E6202C" w:rsidRDefault="00E6202C" w:rsidP="00E6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Можлива небезпека для здоров'я і життя людей, кількість осіб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Обсяг можливого економічного збитку, </w:t>
            </w:r>
            <w:proofErr w:type="spellStart"/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м.р.з.п</w:t>
            </w:r>
            <w:proofErr w:type="spellEnd"/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Втрата об'єктів культурної спадщини, категорії об'єктів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686885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Припинення функціонуван</w:t>
            </w:r>
            <w:r w:rsidR="00E6202C"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ня комунікацій транспорту, зв'язку, енер</w:t>
            </w:r>
            <w:r w:rsidR="00E6202C"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softHyphen/>
              <w:t>гетики, інших інженерних мереж, рівень</w:t>
            </w:r>
          </w:p>
        </w:tc>
      </w:tr>
      <w:tr w:rsidR="00E6202C" w:rsidRPr="00E6202C" w:rsidTr="00E6202C">
        <w:trPr>
          <w:trHeight w:val="1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02C" w:rsidRPr="00E6202C" w:rsidRDefault="00E6202C" w:rsidP="00E6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постійно перебувають на об'єкті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періодично перебувають на об'єкті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які перебувають поза об'єктом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02C" w:rsidRPr="00E6202C" w:rsidRDefault="00E6202C" w:rsidP="00E6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02C" w:rsidRPr="00E6202C" w:rsidRDefault="00E6202C" w:rsidP="00E6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202C" w:rsidRPr="00E6202C" w:rsidRDefault="00E6202C" w:rsidP="00E6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6202C" w:rsidRPr="00E6202C" w:rsidTr="00E6202C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ССЗ</w:t>
            </w:r>
          </w:p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значні наслідки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понад 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понад 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понад 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понад 150000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національного значення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</w:t>
            </w: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softHyphen/>
              <w:t>державний</w:t>
            </w:r>
          </w:p>
        </w:tc>
      </w:tr>
      <w:tr w:rsidR="00E6202C" w:rsidRPr="00E6202C" w:rsidTr="00E6202C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СС2 середні наслідки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20 до 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50 до 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100 до 50000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2000 до 150000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місцевого значення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регіональний, місцевий</w:t>
            </w:r>
          </w:p>
        </w:tc>
      </w:tr>
      <w:tr w:rsidR="00E6202C" w:rsidRPr="00E6202C" w:rsidTr="00E6202C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СС1 незначні наслідки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2000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—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6202C" w:rsidRPr="00E6202C" w:rsidRDefault="00E6202C" w:rsidP="00E6202C">
            <w:pPr>
              <w:shd w:val="clear" w:color="auto" w:fill="FFFFFF"/>
              <w:spacing w:after="0"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62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—</w:t>
            </w:r>
          </w:p>
        </w:tc>
      </w:tr>
    </w:tbl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1. Будівлі або споруді присвоюється найвищий клас наслідків (відповідальності) за однією з усіх можливих характеристик можливого збитку від відмови.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2. Вважається, що на об'єкті постійно є люди, якщо вони перебувають там не менше ніж вісім годин на добу і не менше ніж 150 днів на рік. Людьми, які періодично відвідують об'</w:t>
      </w:r>
      <w:r w:rsidR="0068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єкт, вважаються ті, що перебува</w:t>
      </w: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ють там не більше трьох годин на добу. Небезпекою для життєдіяльності людей є можливе порушення нормальних умов життєдіяльності більше ніж на три доби.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3. Обсяг можливого економічного збитку визначається відповідно до Методики [3].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4. Мінімальний розмір заробітної плати (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м.р.з.п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.) щорічно встановлюється Законом України [4].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5. Чисельні значення характеристик, що визначені у колонках 2-5 таблиці, відповідають критеріям, що визначають рівень надзвичайних ситуацій [5].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4. Категорії об'єктів культурної спадщини встановлюються відповідно до чинного законодавства [6].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5. Рівень значення комунікацій та інших інженерних мереж установлюється відповідно до чинного законодавства [7].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 6. Для висотних будівель клас наслідків (відповідальності) приймається не меншим ніж: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СС-2 – для будівель заввишки від 73,5 м до 100 м;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СС-3 – для будівель заввишки понад 100 м. 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ОРІЄНТОВНИЙ ПЕРЕЛІК ОБ'ЄКТІВ ЗА КЛАСАМИ НАСЛІДКІВ (ВІДПОВІДАЛЬНОСТІ)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Наведені нижче орієнтовні переліки лише ілюструють вимоги таблиці 1. Терміни такого типу як "крупні вокзали, аеровокзали і вертолітні станції", "крупні лікарні" тощо, а також призначення будівельному об'єкту класу відповідальності визначаються точно у нормах проектування цих об'єктів відповідно до вимог таблиці 1.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 будівель і споруд класу СС3, як правило, слід відносити: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- об'єкти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нафто-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газодобувної, газопереробної, металургійної, хімічної та інших галузей промисловості, обладнані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пожежо-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вибухонебезпечними ємкостями і сховищами рідкого палива, газу і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газопродуктів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особливо при їх зберіганні під тиском (технологічні трубопроводи, апарати, котли, газгольдери, ізотермічні резервуари ємністю понад 10 тис. кубометрів, резервуари для зберігання нафти та нафтопродуктів ємністю 30 тис. кубометрів і більше, посудини високого тиску тощо);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об'єкти хімічної, нафтохімічної, біотехнологічної, оборонної та інших галузей, що пов'язані з використанням, переробкою, виготовленням і зберіганням хімічно токсичних,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вибухо-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пожежонебезпечних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речовин і промислових вибухових матеріалів, біологічно небезпечних речовин тощо;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об'єкти вугільної і гірничорудної промисловості, небезпечні щодо пожежі, вибуху і газу відповідно до класифікації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Держнаглядохоронпраці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головних вентиляційних систем на копальнях і рудниках;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об'єкти атомної енергетики (АЕС, AETC, ACT), включаючи сховища і заводи з переробки ядерного палива і радіоактивних відходів, а також інші радіаційне небезпечні об'єкти за класифікацією Держатомнагляду;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об'єкти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гідро-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теплоенергетики  (ГЕС, ГРЕС, ТЕС,  ТЕЦ,  ГАЕС)  потужністю  понад 1,0 млн. кВт;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мости і тунелі на дорогах вищої категорії, або протяжністю понад 1000 м чи прогоном понад 300 м;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стаціонарні споруди знаків навігаційної обстановки;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шлюзи і основні портові споруди на водних шляхах 1-го і 2-го класів ДСТУ Б В.2.3-1;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і споруди крупних залізничних вокзалів і аеровокзалів;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магістральні трубопроводи діаметром понад 1000 мм, або з робочим тиском понад 2,5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МПа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а також ділянки магістральних трубопроводів меншого діаметра і з меншим робочим тиском у місцях переходів через водні перешкоди, залізничні та автомобільні дороги;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гідротехнічні споруди меліоративних систем із площею зрошення і осушення понад 300 тис. га і водоймищ об'ємом понад 1 кубічний кілометр;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крупні елеватори і зерносховища, млинарські комбінати;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житлові, громадські або багатофункціональні будівлі заввишки понад 100 м;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основних музеїв, державних архівів, сховищ національних історичних і культурних цінностей;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видовищні об'єкти з масовим перебуванням людей (стадіони, театри, кінозали, цирки, виставкові приміщення тощо);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університетів, інститутів, шкіл, дошкільних закладів тощо;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великі лікарні та інші заклади охорони здоров'я;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універсами та інші великі торговельні підприємства;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об'єкти життєзабезпечення великих районів міської забудови і промислових територій;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великі об'єкти захисно-запобіжного характеру (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протиселеві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протизсувні, протилавинні споруди, захисні дамби тощо).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 будівель і споруд класу СС2, як правило, слід відносити ті, що не належать до класу СС3: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основні об'єкти металургійної промисловості, важкого машинобудування, нафтохімії, суднобудування, оборонної промисловості (доменні і мартенівські цехи, складальні корпуси, високі димові труби тощо);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копри, машинні відділення добувних машин;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- об'єкти </w:t>
      </w:r>
      <w:proofErr w:type="spellStart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гідро-</w:t>
      </w:r>
      <w:proofErr w:type="spellEnd"/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і теплоенергетики потужністю менше 1,0 млн. кВт, розподільні системи основних електромереж високої напруги (включаючи опори ліній електропередачі і відкритих розподільних пристроїв);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ємкості для нафти і нафтопродуктів;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- шляхові полотна магістральних автодоріг, злітно-посадкові смуги, мости і тунелі протяжністю менше 1000 м, канатні дороги, вокзали, аеровокзали, вертолітні станції;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магістральні трубопроводи;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великі готелі, гуртожитки;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об'єкти водопроводу і каналізації (включаючи водонапірні башти, очисні споруди, водозабори) промислових підприємств і населених пунктів;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видовищних і спортивних підприємств, підприємств торгівлі, громадського харчування, служби побуту, установи охорони здоров'я;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будівлі і споруди центральних складів для забезпечення життєвих потреб населення, склади особливо цінного устаткування і матеріалів, військові склади;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житлові, громадські або багатофункціональні будівлі заввишки до 100 м.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 будівель і споруд класу СС1, як правило, слід відносити: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всі об'єкти промисловості, енергетики, транспорту і зв'язку, сільського господарства і переробки сільгосппродукції, що не віднесені до класів СС3 і СС2;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громадські будівлі, об'єкти фізкультури та спорту, що не віднесені до класів СС3 і СС2, а також усі тимчасові об'єкти, мобільні будинки;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об'єкти внутрішньовиробничих доріг, комунікацій і продуктопроводів;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парники, теплиці;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опори розподільної мережі низької напруги, освітлювальні опори.</w:t>
      </w: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6202C" w:rsidRPr="00E6202C" w:rsidRDefault="00E6202C" w:rsidP="00E6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Примітка. У нормах проектування конкретних об'єктів їх класи</w:t>
      </w:r>
      <w:r w:rsidR="006868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фікаційні параметри можуть уточ</w:t>
      </w:r>
      <w:r w:rsidRPr="00E62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нюватися.</w:t>
      </w:r>
    </w:p>
    <w:p w:rsidR="00493316" w:rsidRDefault="00493316"/>
    <w:sectPr w:rsidR="0049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202C"/>
    <w:rsid w:val="00493316"/>
    <w:rsid w:val="00686885"/>
    <w:rsid w:val="00E6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35C5-E19D-4DBD-8BF4-FEE2CF9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2017-10-09T21:22:00Z</dcterms:created>
  <dcterms:modified xsi:type="dcterms:W3CDTF">2017-10-09T21:24:00Z</dcterms:modified>
</cp:coreProperties>
</file>