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81" w:rsidRPr="00D76281" w:rsidRDefault="00D76281" w:rsidP="00D762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6281">
        <w:rPr>
          <w:rFonts w:ascii="Times New Roman" w:hAnsi="Times New Roman" w:cs="Times New Roman"/>
          <w:sz w:val="24"/>
          <w:szCs w:val="24"/>
        </w:rPr>
        <w:t>20 березня 2018 року Верховна Рада Україна розглянула і підтримала законопроект № 6106 «Про стратегічну екологічну оцінку», який встановлює механізм стратегічної екологічної оцінки (СЕО), який діє в країнах Європейського Союзу та передбачає, що всі важливі документи, зокрема, державні програми, повинні, у першу чергу, проходити стратегічну екологічну оцінку  з метою врахування ймовірних ризиків тих чи інших дій для довкілля. Процедура СЕО є обов’язковою з 12 жовтня 2018 року і розповсюджується на містобудівні плани, стратегії розвитку областей, програми розвитку промисловості, аграрного сектора тощо.</w:t>
      </w:r>
    </w:p>
    <w:p w:rsidR="00D76281" w:rsidRPr="00D76281" w:rsidRDefault="00D76281" w:rsidP="00D76281">
      <w:pPr>
        <w:jc w:val="both"/>
        <w:rPr>
          <w:rFonts w:ascii="Times New Roman" w:hAnsi="Times New Roman" w:cs="Times New Roman"/>
          <w:sz w:val="24"/>
          <w:szCs w:val="24"/>
        </w:rPr>
      </w:pPr>
      <w:r w:rsidRPr="00D76281">
        <w:rPr>
          <w:rFonts w:ascii="Times New Roman" w:hAnsi="Times New Roman" w:cs="Times New Roman"/>
          <w:sz w:val="24"/>
          <w:szCs w:val="24"/>
        </w:rPr>
        <w:t xml:space="preserve">Згідно із законом громадськість має отримати вільний доступ та дієві механізми впливу на стратегічні рішення. Під час проведення СЕО велика увага приділяється збиранню інформації від місцевих мешканців про їх потреби, а також передбачено проведення громадських обговорень і консультацій, за необхідності – навіть транскордонних. </w:t>
      </w:r>
      <w:proofErr w:type="spellStart"/>
      <w:r w:rsidRPr="00D76281">
        <w:rPr>
          <w:rFonts w:ascii="Times New Roman" w:hAnsi="Times New Roman" w:cs="Times New Roman"/>
          <w:sz w:val="24"/>
          <w:szCs w:val="24"/>
        </w:rPr>
        <w:t>Непроведення</w:t>
      </w:r>
      <w:proofErr w:type="spellEnd"/>
      <w:r w:rsidRPr="00D76281">
        <w:rPr>
          <w:rFonts w:ascii="Times New Roman" w:hAnsi="Times New Roman" w:cs="Times New Roman"/>
          <w:sz w:val="24"/>
          <w:szCs w:val="24"/>
        </w:rPr>
        <w:t xml:space="preserve"> громадських слухань чи обговорень може бути підставою для оскарження таких рішень</w:t>
      </w:r>
    </w:p>
    <w:p w:rsidR="00D76281" w:rsidRPr="00D76281" w:rsidRDefault="00D76281" w:rsidP="00D762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281">
        <w:rPr>
          <w:rFonts w:ascii="Times New Roman" w:hAnsi="Times New Roman" w:cs="Times New Roman"/>
          <w:sz w:val="24"/>
          <w:szCs w:val="24"/>
        </w:rPr>
        <w:t>Мінприроди</w:t>
      </w:r>
      <w:proofErr w:type="spellEnd"/>
      <w:r w:rsidRPr="00D76281">
        <w:rPr>
          <w:rFonts w:ascii="Times New Roman" w:hAnsi="Times New Roman" w:cs="Times New Roman"/>
          <w:sz w:val="24"/>
          <w:szCs w:val="24"/>
        </w:rPr>
        <w:t xml:space="preserve"> звертає  увагу органів місцевого самоврядування, міських рад та обласних державних адміністрацій на те, що згідно з українським законодавством, якщо міжнародним договором передбачено інші правила, аніж законодавством України, повинні застосовуватись вимоги міжнародного договору. Отже, до процедури СЕО має залучатись якнайширше коло громадськості та заінтересованих сторін.</w:t>
      </w:r>
    </w:p>
    <w:p w:rsidR="00D76281" w:rsidRPr="00D76281" w:rsidRDefault="00D76281" w:rsidP="00D76281">
      <w:pPr>
        <w:jc w:val="both"/>
        <w:rPr>
          <w:rFonts w:ascii="Times New Roman" w:hAnsi="Times New Roman" w:cs="Times New Roman"/>
          <w:sz w:val="24"/>
          <w:szCs w:val="24"/>
        </w:rPr>
      </w:pPr>
      <w:r w:rsidRPr="00D76281">
        <w:rPr>
          <w:rFonts w:ascii="Times New Roman" w:hAnsi="Times New Roman" w:cs="Times New Roman"/>
          <w:sz w:val="24"/>
          <w:szCs w:val="24"/>
        </w:rPr>
        <w:t>Введення в дію законів «Про оцінку впливу на довкілля» (ОВД) та «Про стратегічну екологічну оцінку» відміняє попередні нормативно-правові документи щодо екологічної експертизи та максимально наближає наші процедури екологічного оцінювання до існуючих у Європейському Союзі.</w:t>
      </w:r>
    </w:p>
    <w:p w:rsidR="00D76281" w:rsidRPr="00D76281" w:rsidRDefault="00D76281" w:rsidP="00D76281">
      <w:pPr>
        <w:jc w:val="both"/>
        <w:rPr>
          <w:rFonts w:ascii="Times New Roman" w:hAnsi="Times New Roman" w:cs="Times New Roman"/>
          <w:sz w:val="24"/>
          <w:szCs w:val="24"/>
        </w:rPr>
      </w:pPr>
      <w:r w:rsidRPr="00D76281">
        <w:rPr>
          <w:rFonts w:ascii="Times New Roman" w:hAnsi="Times New Roman" w:cs="Times New Roman"/>
          <w:sz w:val="24"/>
          <w:szCs w:val="24"/>
        </w:rPr>
        <w:t xml:space="preserve">На виконання п. п. 6 та 7 частини першої статті 6 Закону України «Про стратегічну екологічну оцінку» затверджено Методичні рекомендації із здійснення стратегічної екологічної оцінки документів державного планування (накази Міністерства екології  та природних ресурсів України від 10.08.2018            № 296 та від 23.12.2018 № 465). </w:t>
      </w:r>
    </w:p>
    <w:p w:rsidR="00D76281" w:rsidRPr="00D76281" w:rsidRDefault="00D76281" w:rsidP="00D76281">
      <w:pPr>
        <w:jc w:val="both"/>
        <w:rPr>
          <w:rFonts w:ascii="Times New Roman" w:hAnsi="Times New Roman" w:cs="Times New Roman"/>
          <w:sz w:val="24"/>
          <w:szCs w:val="24"/>
        </w:rPr>
      </w:pPr>
      <w:r w:rsidRPr="00D76281">
        <w:rPr>
          <w:rFonts w:ascii="Times New Roman" w:hAnsi="Times New Roman" w:cs="Times New Roman"/>
          <w:sz w:val="24"/>
          <w:szCs w:val="24"/>
        </w:rPr>
        <w:t xml:space="preserve">У Закон України «Про регулювання містобудівної діяльності» згідно із Законом № 2354-VIII від 20.03.2018 внесено доповнення: </w:t>
      </w:r>
    </w:p>
    <w:p w:rsidR="00D76281" w:rsidRPr="00D76281" w:rsidRDefault="00D76281" w:rsidP="00D76281">
      <w:pPr>
        <w:jc w:val="both"/>
        <w:rPr>
          <w:rFonts w:ascii="Times New Roman" w:hAnsi="Times New Roman" w:cs="Times New Roman"/>
          <w:sz w:val="24"/>
          <w:szCs w:val="24"/>
        </w:rPr>
      </w:pPr>
      <w:r w:rsidRPr="00D76281">
        <w:rPr>
          <w:rFonts w:ascii="Times New Roman" w:hAnsi="Times New Roman" w:cs="Times New Roman"/>
          <w:sz w:val="24"/>
          <w:szCs w:val="24"/>
        </w:rPr>
        <w:t>Статтю 2 - «Містобудівна документація підлягає стратегічній екологічній оцінці в порядку, встановленому Законом України «Про стратегічну екологічну оцінку». Розділ «Охорона навколишнього природного середовища», що розробляється у складі проекту містобудівної документації, одночасно є звітом про стратегічну екологічну оцінку, який має відповідати вимогам Закону України «Про стратегічну екологічну оцінку».</w:t>
      </w:r>
    </w:p>
    <w:p w:rsidR="00D76281" w:rsidRPr="00D76281" w:rsidRDefault="00D76281" w:rsidP="00D76281">
      <w:pPr>
        <w:jc w:val="both"/>
        <w:rPr>
          <w:rFonts w:ascii="Times New Roman" w:hAnsi="Times New Roman" w:cs="Times New Roman"/>
          <w:sz w:val="24"/>
          <w:szCs w:val="24"/>
        </w:rPr>
      </w:pPr>
      <w:r w:rsidRPr="00D76281">
        <w:rPr>
          <w:rFonts w:ascii="Times New Roman" w:hAnsi="Times New Roman" w:cs="Times New Roman"/>
          <w:sz w:val="24"/>
          <w:szCs w:val="24"/>
        </w:rPr>
        <w:t>П.2. Статтю 11  - Містобудівна документація на державному рівні підлягає експертизі та стратегічній екологічній оцінці.</w:t>
      </w:r>
    </w:p>
    <w:p w:rsidR="00D76281" w:rsidRPr="00D76281" w:rsidRDefault="00D76281" w:rsidP="00D76281">
      <w:pPr>
        <w:jc w:val="both"/>
        <w:rPr>
          <w:rFonts w:ascii="Times New Roman" w:hAnsi="Times New Roman" w:cs="Times New Roman"/>
          <w:sz w:val="24"/>
          <w:szCs w:val="24"/>
        </w:rPr>
      </w:pPr>
      <w:r w:rsidRPr="00D76281">
        <w:rPr>
          <w:rFonts w:ascii="Times New Roman" w:hAnsi="Times New Roman" w:cs="Times New Roman"/>
          <w:sz w:val="24"/>
          <w:szCs w:val="24"/>
        </w:rPr>
        <w:t>П.4. Статтю 14 - Схеми планування території Автономної Республіки Крим, областей та районів затверджуються рішенням відповідних рад за умови здійснення стратегічної екологічної оцінки та отримання позитивного висновку державної експертизи.</w:t>
      </w:r>
    </w:p>
    <w:p w:rsidR="00D76281" w:rsidRPr="00D76281" w:rsidRDefault="00D76281" w:rsidP="00D76281">
      <w:pPr>
        <w:jc w:val="both"/>
        <w:rPr>
          <w:rFonts w:ascii="Times New Roman" w:hAnsi="Times New Roman" w:cs="Times New Roman"/>
          <w:sz w:val="24"/>
          <w:szCs w:val="24"/>
        </w:rPr>
      </w:pPr>
      <w:r w:rsidRPr="00D76281">
        <w:rPr>
          <w:rFonts w:ascii="Times New Roman" w:hAnsi="Times New Roman" w:cs="Times New Roman"/>
          <w:sz w:val="24"/>
          <w:szCs w:val="24"/>
        </w:rPr>
        <w:t>П.7 Статтю 17 - Виконавчі органи сільських, селищних і міських рад, Київська та Севастопольська міські державні адміністрації в установлений строк забезпечують здійснення стратегічної екологічної оцінки.</w:t>
      </w:r>
    </w:p>
    <w:p w:rsidR="00D76281" w:rsidRPr="00D76281" w:rsidRDefault="00D76281" w:rsidP="00D76281">
      <w:pPr>
        <w:jc w:val="both"/>
        <w:rPr>
          <w:rFonts w:ascii="Times New Roman" w:hAnsi="Times New Roman" w:cs="Times New Roman"/>
          <w:sz w:val="24"/>
          <w:szCs w:val="24"/>
        </w:rPr>
      </w:pPr>
      <w:r w:rsidRPr="00D76281">
        <w:rPr>
          <w:rFonts w:ascii="Times New Roman" w:hAnsi="Times New Roman" w:cs="Times New Roman"/>
          <w:sz w:val="24"/>
          <w:szCs w:val="24"/>
        </w:rPr>
        <w:lastRenderedPageBreak/>
        <w:t>Статтю 18 -  План зонування території розробляється з метою створення сприятливих умов для життєдіяльності людини, забезпечення захисту територій від надзвичайних ситуацій техногенного та природного характеру, запобігання надмірній концентрації населення і об’єктів виробництва, зниження рівня забруднення навколишнього природного середовища, охорони та використання територій з особливим статусом, у тому числі ландшафтів, об’єктів історико-культурної спадщини, а також земель сільськогосподарського призначення і лісів та підлягає стратегічній екологічній оцінці.</w:t>
      </w:r>
    </w:p>
    <w:p w:rsidR="00D76281" w:rsidRPr="00D76281" w:rsidRDefault="00D76281" w:rsidP="00D76281">
      <w:pPr>
        <w:jc w:val="both"/>
        <w:rPr>
          <w:rFonts w:ascii="Times New Roman" w:hAnsi="Times New Roman" w:cs="Times New Roman"/>
          <w:sz w:val="24"/>
          <w:szCs w:val="24"/>
        </w:rPr>
      </w:pPr>
      <w:r w:rsidRPr="00D76281">
        <w:rPr>
          <w:rFonts w:ascii="Times New Roman" w:hAnsi="Times New Roman" w:cs="Times New Roman"/>
          <w:sz w:val="24"/>
          <w:szCs w:val="24"/>
        </w:rPr>
        <w:t>Статтю 19 - Детальний план розробляється з метою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реконструкції, та підлягає стратегічній екологічній оцінці.</w:t>
      </w:r>
    </w:p>
    <w:p w:rsidR="008C2D9F" w:rsidRPr="00D76281" w:rsidRDefault="00D76281" w:rsidP="00D76281">
      <w:pPr>
        <w:jc w:val="both"/>
        <w:rPr>
          <w:rFonts w:ascii="Times New Roman" w:hAnsi="Times New Roman" w:cs="Times New Roman"/>
          <w:sz w:val="24"/>
          <w:szCs w:val="24"/>
        </w:rPr>
      </w:pPr>
      <w:r w:rsidRPr="00D76281">
        <w:rPr>
          <w:rFonts w:ascii="Times New Roman" w:hAnsi="Times New Roman" w:cs="Times New Roman"/>
          <w:sz w:val="24"/>
          <w:szCs w:val="24"/>
        </w:rPr>
        <w:t>Орган виконавчої влади, орган місцевого самоврядування або інший визначений законодавством замовник документів державного планування є відповідальним, здійснює загальне керівництво та  забезпечує здійснення стратегічної екологічної оцінки проекту документа державного планування.</w:t>
      </w:r>
    </w:p>
    <w:sectPr w:rsidR="008C2D9F" w:rsidRPr="00D762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A4"/>
    <w:rsid w:val="008C2D9F"/>
    <w:rsid w:val="00950FA4"/>
    <w:rsid w:val="00D76281"/>
    <w:rsid w:val="00F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2754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2019-01-17T10:45:00Z</dcterms:created>
  <dcterms:modified xsi:type="dcterms:W3CDTF">2019-01-17T10:45:00Z</dcterms:modified>
</cp:coreProperties>
</file>