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6" w:rsidRDefault="00515A3E" w:rsidP="00052F56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3D6" w:rsidRDefault="007623D6" w:rsidP="007623D6"/>
    <w:p w:rsidR="007623D6" w:rsidRDefault="007623D6" w:rsidP="007623D6">
      <w:pPr>
        <w:rPr>
          <w:sz w:val="20"/>
          <w:szCs w:val="20"/>
          <w:lang w:val="uk-UA"/>
        </w:rPr>
      </w:pPr>
    </w:p>
    <w:p w:rsidR="007623D6" w:rsidRPr="007721A7" w:rsidRDefault="007623D6" w:rsidP="007623D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623D6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23D6" w:rsidRPr="00C91A1F" w:rsidRDefault="007623D6" w:rsidP="00A7052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робку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ехнічної документації </w:t>
            </w:r>
            <w:r w:rsidRPr="007623D6">
              <w:rPr>
                <w:color w:val="000000"/>
                <w:spacing w:val="-6"/>
                <w:sz w:val="28"/>
                <w:szCs w:val="28"/>
                <w:lang w:val="uk-UA"/>
              </w:rPr>
              <w:t>із землеустрою щодо встанов</w:t>
            </w:r>
            <w:r w:rsidRPr="007623D6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лення (відновлення) меж зе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7623D6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мельної ділянки ТОВ “Каркас </w:t>
            </w:r>
            <w:r>
              <w:rPr>
                <w:color w:val="000000"/>
                <w:sz w:val="28"/>
                <w:szCs w:val="28"/>
                <w:lang w:val="uk-UA"/>
              </w:rPr>
              <w:t>Сервіс”</w:t>
            </w:r>
          </w:p>
        </w:tc>
      </w:tr>
    </w:tbl>
    <w:p w:rsidR="007623D6" w:rsidRPr="00B80D5F" w:rsidRDefault="007623D6" w:rsidP="007623D6">
      <w:pPr>
        <w:jc w:val="both"/>
        <w:rPr>
          <w:lang w:val="uk-UA"/>
        </w:rPr>
      </w:pPr>
    </w:p>
    <w:p w:rsidR="007623D6" w:rsidRPr="00B80D5F" w:rsidRDefault="007623D6" w:rsidP="007623D6">
      <w:pPr>
        <w:jc w:val="both"/>
        <w:rPr>
          <w:lang w:val="uk-UA"/>
        </w:rPr>
      </w:pPr>
    </w:p>
    <w:p w:rsidR="007623D6" w:rsidRPr="007623D6" w:rsidRDefault="007623D6" w:rsidP="007623D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23D6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статей 6, 21, 39 Закону України</w:t>
      </w:r>
      <w:r w:rsidRPr="00762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7623D6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”, статей</w:t>
      </w:r>
      <w:r w:rsidRPr="007623D6">
        <w:rPr>
          <w:sz w:val="28"/>
          <w:szCs w:val="28"/>
          <w:lang w:val="uk-UA"/>
        </w:rPr>
        <w:t xml:space="preserve"> 17, 93, 122, 123, 124,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7623D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7623D6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 “</w:t>
      </w:r>
      <w:r w:rsidRPr="007623D6">
        <w:rPr>
          <w:sz w:val="28"/>
          <w:szCs w:val="28"/>
          <w:lang w:val="uk-UA"/>
        </w:rPr>
        <w:t>Каркас Сервіс</w:t>
      </w:r>
      <w:r>
        <w:rPr>
          <w:sz w:val="28"/>
          <w:szCs w:val="28"/>
          <w:lang w:val="uk-UA"/>
        </w:rPr>
        <w:t>”</w:t>
      </w:r>
      <w:r w:rsidRPr="007623D6">
        <w:rPr>
          <w:sz w:val="28"/>
          <w:szCs w:val="28"/>
          <w:lang w:val="uk-UA"/>
        </w:rPr>
        <w:t xml:space="preserve"> від 15 березня 2013 року та подані матеріали:</w:t>
      </w:r>
    </w:p>
    <w:p w:rsidR="007623D6" w:rsidRPr="007623D6" w:rsidRDefault="007623D6" w:rsidP="007623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623D6">
        <w:rPr>
          <w:sz w:val="28"/>
          <w:szCs w:val="28"/>
          <w:lang w:val="uk-UA"/>
        </w:rPr>
        <w:t>Надати дозвіл товариств</w:t>
      </w:r>
      <w:r>
        <w:rPr>
          <w:sz w:val="28"/>
          <w:szCs w:val="28"/>
          <w:lang w:val="uk-UA"/>
        </w:rPr>
        <w:t>у з обмеженою відповідальністю “</w:t>
      </w:r>
      <w:r w:rsidRPr="007623D6">
        <w:rPr>
          <w:sz w:val="28"/>
          <w:szCs w:val="28"/>
          <w:lang w:val="uk-UA"/>
        </w:rPr>
        <w:t>Каркас Сервіс</w:t>
      </w:r>
      <w:r>
        <w:rPr>
          <w:sz w:val="28"/>
          <w:szCs w:val="28"/>
          <w:lang w:val="uk-UA"/>
        </w:rPr>
        <w:t>”</w:t>
      </w:r>
      <w:r w:rsidRPr="007623D6">
        <w:rPr>
          <w:sz w:val="28"/>
          <w:szCs w:val="28"/>
          <w:lang w:val="uk-UA"/>
        </w:rPr>
        <w:t xml:space="preserve"> на розроблення </w:t>
      </w:r>
      <w:r w:rsidRPr="007623D6">
        <w:rPr>
          <w:color w:val="000000"/>
          <w:sz w:val="28"/>
          <w:szCs w:val="28"/>
          <w:lang w:val="uk-UA"/>
        </w:rPr>
        <w:t>технічної документації із землеустрою щодо встанов</w:t>
      </w:r>
      <w:r>
        <w:rPr>
          <w:color w:val="000000"/>
          <w:sz w:val="28"/>
          <w:szCs w:val="28"/>
          <w:lang w:val="uk-UA"/>
        </w:rPr>
        <w:softHyphen/>
      </w:r>
      <w:r w:rsidRPr="007623D6">
        <w:rPr>
          <w:color w:val="000000"/>
          <w:sz w:val="28"/>
          <w:szCs w:val="28"/>
          <w:lang w:val="uk-UA"/>
        </w:rPr>
        <w:t xml:space="preserve">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9342 га"/>
        </w:smartTagPr>
        <w:r w:rsidRPr="007623D6">
          <w:rPr>
            <w:color w:val="000000"/>
            <w:sz w:val="28"/>
            <w:szCs w:val="28"/>
            <w:lang w:val="uk-UA"/>
          </w:rPr>
          <w:t>0,9342 га</w:t>
        </w:r>
      </w:smartTag>
      <w:r w:rsidRPr="007623D6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7623D6">
        <w:rPr>
          <w:color w:val="000000"/>
          <w:sz w:val="28"/>
          <w:szCs w:val="28"/>
          <w:lang w:val="uk-UA"/>
        </w:rPr>
        <w:t>Ружичанської</w:t>
      </w:r>
      <w:proofErr w:type="spellEnd"/>
      <w:r w:rsidRPr="007623D6">
        <w:rPr>
          <w:color w:val="000000"/>
          <w:sz w:val="28"/>
          <w:szCs w:val="28"/>
          <w:lang w:val="uk-UA"/>
        </w:rPr>
        <w:t xml:space="preserve"> сільської ради Хмельницького району</w:t>
      </w:r>
      <w:r>
        <w:rPr>
          <w:sz w:val="28"/>
          <w:szCs w:val="28"/>
          <w:lang w:val="uk-UA"/>
        </w:rPr>
        <w:t>.</w:t>
      </w:r>
    </w:p>
    <w:p w:rsidR="007623D6" w:rsidRPr="007623D6" w:rsidRDefault="007623D6" w:rsidP="007623D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762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7623D6">
        <w:rPr>
          <w:sz w:val="28"/>
          <w:szCs w:val="28"/>
          <w:lang w:val="uk-UA"/>
        </w:rPr>
        <w:t>Каркас Сервіс</w:t>
      </w:r>
      <w:r>
        <w:rPr>
          <w:sz w:val="28"/>
          <w:szCs w:val="28"/>
          <w:lang w:val="uk-UA"/>
        </w:rPr>
        <w:t>”</w:t>
      </w:r>
      <w:r w:rsidRPr="007623D6">
        <w:rPr>
          <w:sz w:val="28"/>
          <w:szCs w:val="28"/>
          <w:lang w:val="uk-UA"/>
        </w:rPr>
        <w:t xml:space="preserve"> при розробленні </w:t>
      </w:r>
      <w:r w:rsidRPr="007623D6">
        <w:rPr>
          <w:color w:val="000000"/>
          <w:sz w:val="28"/>
          <w:szCs w:val="28"/>
          <w:lang w:val="uk-UA"/>
        </w:rPr>
        <w:t>технічної документації із зем</w:t>
      </w:r>
      <w:r>
        <w:rPr>
          <w:color w:val="000000"/>
          <w:sz w:val="28"/>
          <w:szCs w:val="28"/>
          <w:lang w:val="uk-UA"/>
        </w:rPr>
        <w:softHyphen/>
      </w:r>
      <w:r w:rsidRPr="007623D6">
        <w:rPr>
          <w:color w:val="000000"/>
          <w:sz w:val="28"/>
          <w:szCs w:val="28"/>
          <w:lang w:val="uk-UA"/>
        </w:rPr>
        <w:t>леустрою щодо встановлення (відновлення) меж земельної ділянки</w:t>
      </w:r>
      <w:r w:rsidRPr="007623D6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softHyphen/>
      </w:r>
      <w:r w:rsidRPr="007623D6">
        <w:rPr>
          <w:sz w:val="28"/>
          <w:szCs w:val="28"/>
          <w:lang w:val="uk-UA"/>
        </w:rPr>
        <w:t>печити дотримання вимог чинного законодавства</w:t>
      </w:r>
      <w:r w:rsidRPr="007623D6">
        <w:rPr>
          <w:rStyle w:val="FontStyle11"/>
          <w:sz w:val="28"/>
          <w:szCs w:val="28"/>
          <w:lang w:val="uk-UA" w:eastAsia="uk-UA"/>
        </w:rPr>
        <w:t>.</w:t>
      </w:r>
    </w:p>
    <w:p w:rsidR="007623D6" w:rsidRDefault="007623D6" w:rsidP="007623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623D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623D6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7623D6">
        <w:rPr>
          <w:sz w:val="28"/>
          <w:szCs w:val="28"/>
          <w:lang w:val="uk-UA"/>
        </w:rPr>
        <w:t>Галищука</w:t>
      </w:r>
      <w:proofErr w:type="spellEnd"/>
      <w:r w:rsidRPr="007623D6">
        <w:rPr>
          <w:sz w:val="28"/>
          <w:szCs w:val="28"/>
          <w:lang w:val="uk-UA"/>
        </w:rPr>
        <w:t>.</w:t>
      </w:r>
    </w:p>
    <w:p w:rsidR="007623D6" w:rsidRPr="00513E81" w:rsidRDefault="007623D6" w:rsidP="007623D6">
      <w:pPr>
        <w:ind w:firstLine="709"/>
        <w:jc w:val="both"/>
        <w:rPr>
          <w:sz w:val="20"/>
          <w:szCs w:val="20"/>
          <w:lang w:val="uk-UA"/>
        </w:rPr>
      </w:pPr>
    </w:p>
    <w:p w:rsidR="007623D6" w:rsidRPr="00513E81" w:rsidRDefault="007623D6" w:rsidP="007623D6">
      <w:pPr>
        <w:ind w:firstLine="709"/>
        <w:jc w:val="both"/>
        <w:rPr>
          <w:sz w:val="20"/>
          <w:szCs w:val="20"/>
          <w:lang w:val="uk-UA"/>
        </w:rPr>
      </w:pPr>
    </w:p>
    <w:p w:rsidR="007623D6" w:rsidRDefault="007623D6" w:rsidP="007623D6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p w:rsidR="007623D6" w:rsidRDefault="007623D6" w:rsidP="007623D6"/>
    <w:sectPr w:rsidR="007623D6" w:rsidSect="00052F56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68" w:rsidRDefault="00BA0F68">
      <w:r>
        <w:separator/>
      </w:r>
    </w:p>
  </w:endnote>
  <w:endnote w:type="continuationSeparator" w:id="0">
    <w:p w:rsidR="00BA0F68" w:rsidRDefault="00BA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68" w:rsidRDefault="00BA0F68">
      <w:r>
        <w:separator/>
      </w:r>
    </w:p>
  </w:footnote>
  <w:footnote w:type="continuationSeparator" w:id="0">
    <w:p w:rsidR="00BA0F68" w:rsidRDefault="00BA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26" w:rsidRDefault="00A70526" w:rsidP="00A70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526" w:rsidRDefault="00A70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6"/>
    <w:rsid w:val="00052F56"/>
    <w:rsid w:val="001D5174"/>
    <w:rsid w:val="002773BB"/>
    <w:rsid w:val="004878AB"/>
    <w:rsid w:val="00515A3E"/>
    <w:rsid w:val="00561BD3"/>
    <w:rsid w:val="005F1538"/>
    <w:rsid w:val="007623D6"/>
    <w:rsid w:val="00831C53"/>
    <w:rsid w:val="00933797"/>
    <w:rsid w:val="00A70526"/>
    <w:rsid w:val="00BA0F68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3D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623D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3D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623D6"/>
  </w:style>
  <w:style w:type="character" w:customStyle="1" w:styleId="FontStyle11">
    <w:name w:val="Font Style11"/>
    <w:basedOn w:val="a0"/>
    <w:rsid w:val="007623D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7623D6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7623D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15A3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15A3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3D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623D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3D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623D6"/>
  </w:style>
  <w:style w:type="character" w:customStyle="1" w:styleId="FontStyle11">
    <w:name w:val="Font Style11"/>
    <w:basedOn w:val="a0"/>
    <w:rsid w:val="007623D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7623D6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7623D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15A3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15A3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2013-08-20T08:24:00Z</cp:lastPrinted>
  <dcterms:created xsi:type="dcterms:W3CDTF">2013-04-30T12:42:00Z</dcterms:created>
  <dcterms:modified xsi:type="dcterms:W3CDTF">2013-04-30T13:13:00Z</dcterms:modified>
</cp:coreProperties>
</file>