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D8" w:rsidRPr="00AE26AB" w:rsidRDefault="008E71DA" w:rsidP="00815B26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209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A30D8" w:rsidRPr="00AE26AB" w:rsidRDefault="003A30D8" w:rsidP="003A30D8">
      <w:pPr>
        <w:rPr>
          <w:sz w:val="28"/>
          <w:szCs w:val="28"/>
        </w:rPr>
      </w:pPr>
    </w:p>
    <w:p w:rsidR="003A30D8" w:rsidRPr="00815B26" w:rsidRDefault="003A30D8" w:rsidP="003A30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3A30D8" w:rsidRPr="00AE26AB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A30D8" w:rsidRPr="00135530" w:rsidRDefault="003A30D8" w:rsidP="0061488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35530">
              <w:rPr>
                <w:spacing w:val="-6"/>
                <w:sz w:val="28"/>
                <w:szCs w:val="28"/>
                <w:lang w:val="uk-UA" w:eastAsia="uk-UA"/>
              </w:rPr>
              <w:t xml:space="preserve">Про </w:t>
            </w:r>
            <w:r w:rsidRPr="00135530">
              <w:rPr>
                <w:spacing w:val="-6"/>
                <w:sz w:val="28"/>
                <w:szCs w:val="28"/>
                <w:lang w:val="uk-UA"/>
              </w:rPr>
              <w:t>проведену в області роботу</w:t>
            </w:r>
            <w:r w:rsidRPr="00135530">
              <w:rPr>
                <w:sz w:val="28"/>
                <w:szCs w:val="28"/>
                <w:lang w:val="uk-UA"/>
              </w:rPr>
              <w:t xml:space="preserve"> щодо погашення заборгова</w:t>
            </w:r>
            <w:r w:rsidR="00135530" w:rsidRPr="00135530">
              <w:rPr>
                <w:sz w:val="28"/>
                <w:szCs w:val="28"/>
                <w:lang w:val="uk-UA"/>
              </w:rPr>
              <w:softHyphen/>
            </w:r>
            <w:r w:rsidRPr="00135530">
              <w:rPr>
                <w:sz w:val="28"/>
                <w:szCs w:val="28"/>
                <w:lang w:val="uk-UA"/>
              </w:rPr>
              <w:t>ності із заробітної плати та підвищення рівня оплати праці</w:t>
            </w:r>
          </w:p>
        </w:tc>
      </w:tr>
    </w:tbl>
    <w:p w:rsidR="003A30D8" w:rsidRPr="00D77FF9" w:rsidRDefault="003A30D8" w:rsidP="003A30D8">
      <w:pPr>
        <w:jc w:val="both"/>
        <w:rPr>
          <w:sz w:val="28"/>
          <w:szCs w:val="28"/>
          <w:lang w:val="uk-UA"/>
        </w:rPr>
      </w:pPr>
    </w:p>
    <w:p w:rsidR="003A30D8" w:rsidRPr="00D77FF9" w:rsidRDefault="003A30D8" w:rsidP="003A30D8">
      <w:pPr>
        <w:rPr>
          <w:sz w:val="28"/>
          <w:szCs w:val="28"/>
          <w:lang w:val="uk-UA"/>
        </w:rPr>
      </w:pPr>
    </w:p>
    <w:p w:rsidR="00AD31FA" w:rsidRPr="00AD31FA" w:rsidRDefault="000C107C" w:rsidP="00AD31F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1488B">
        <w:rPr>
          <w:sz w:val="28"/>
          <w:szCs w:val="28"/>
          <w:lang w:val="uk-UA" w:eastAsia="uk-UA"/>
        </w:rPr>
        <w:t>На підставі статей 6, 16, 24, 28 Закону України “Про місцеві державні адміністрації”, Закону України “Про оплату праці”, з метою забезпечення ви</w:t>
      </w:r>
      <w:r w:rsidRPr="0061488B">
        <w:rPr>
          <w:sz w:val="28"/>
          <w:szCs w:val="28"/>
          <w:lang w:val="uk-UA" w:eastAsia="uk-UA"/>
        </w:rPr>
        <w:softHyphen/>
        <w:t>плати боргів по заробітній платі, враховуючи інформацію з цього питання (до</w:t>
      </w:r>
      <w:r w:rsidRPr="0061488B">
        <w:rPr>
          <w:sz w:val="28"/>
          <w:szCs w:val="28"/>
          <w:lang w:val="uk-UA" w:eastAsia="uk-UA"/>
        </w:rPr>
        <w:softHyphen/>
        <w:t>дається)</w:t>
      </w:r>
      <w:r w:rsidR="00AD31FA">
        <w:rPr>
          <w:sz w:val="28"/>
          <w:szCs w:val="28"/>
          <w:lang w:val="uk-UA" w:eastAsia="uk-UA"/>
        </w:rPr>
        <w:t xml:space="preserve">, </w:t>
      </w:r>
      <w:r w:rsidR="00AD31FA" w:rsidRPr="00DE10D7">
        <w:rPr>
          <w:sz w:val="28"/>
          <w:szCs w:val="28"/>
          <w:lang w:val="uk-UA"/>
        </w:rPr>
        <w:t xml:space="preserve">розпорядження голови обласної державної адміністрації від </w:t>
      </w:r>
      <w:r w:rsidR="00AD31FA">
        <w:rPr>
          <w:sz w:val="28"/>
          <w:szCs w:val="28"/>
          <w:lang w:val="uk-UA"/>
        </w:rPr>
        <w:t>14.06</w:t>
      </w:r>
      <w:r w:rsidR="00AD31FA" w:rsidRPr="00DE10D7">
        <w:rPr>
          <w:sz w:val="28"/>
          <w:szCs w:val="28"/>
          <w:lang w:val="uk-UA"/>
        </w:rPr>
        <w:t xml:space="preserve">.2013 </w:t>
      </w:r>
      <w:r w:rsidR="00AD31FA" w:rsidRPr="00DE10D7">
        <w:rPr>
          <w:spacing w:val="-6"/>
          <w:sz w:val="28"/>
          <w:szCs w:val="28"/>
          <w:lang w:val="uk-UA"/>
        </w:rPr>
        <w:t>№ </w:t>
      </w:r>
      <w:r w:rsidR="00AD31FA">
        <w:rPr>
          <w:spacing w:val="-6"/>
          <w:sz w:val="28"/>
          <w:szCs w:val="28"/>
          <w:lang w:val="uk-UA"/>
        </w:rPr>
        <w:t>84</w:t>
      </w:r>
      <w:r w:rsidR="00AD31FA" w:rsidRPr="00DE10D7">
        <w:rPr>
          <w:spacing w:val="-6"/>
          <w:sz w:val="28"/>
          <w:szCs w:val="28"/>
          <w:lang w:val="uk-UA"/>
        </w:rPr>
        <w:t>/2013-р/к “Про відпустку голови обласної державної адміністрації В.Ядухи”</w:t>
      </w:r>
      <w:r w:rsidR="00AD31FA" w:rsidRPr="00E13467">
        <w:rPr>
          <w:color w:val="000000"/>
          <w:spacing w:val="-3"/>
          <w:sz w:val="28"/>
          <w:szCs w:val="28"/>
          <w:lang w:val="uk-UA"/>
        </w:rPr>
        <w:t>:</w:t>
      </w:r>
    </w:p>
    <w:p w:rsidR="000C107C" w:rsidRPr="0061488B" w:rsidRDefault="000C107C" w:rsidP="000C107C">
      <w:pPr>
        <w:spacing w:after="120"/>
        <w:ind w:firstLine="709"/>
        <w:jc w:val="both"/>
        <w:rPr>
          <w:sz w:val="28"/>
          <w:szCs w:val="28"/>
          <w:lang w:val="uk-UA" w:eastAsia="uk-UA"/>
        </w:rPr>
      </w:pPr>
      <w:r w:rsidRPr="0061488B">
        <w:rPr>
          <w:sz w:val="28"/>
          <w:szCs w:val="28"/>
          <w:lang w:val="uk-UA" w:eastAsia="uk-UA"/>
        </w:rPr>
        <w:t xml:space="preserve">1. Відзначити, що на 01 червня 2013 року у порівнянні з початком року допущено зростання боргів із заробітної плати у містах </w:t>
      </w:r>
      <w:proofErr w:type="spellStart"/>
      <w:r w:rsidRPr="0061488B">
        <w:rPr>
          <w:sz w:val="28"/>
          <w:szCs w:val="28"/>
          <w:lang w:val="uk-UA" w:eastAsia="uk-UA"/>
        </w:rPr>
        <w:t>Нетішин</w:t>
      </w:r>
      <w:proofErr w:type="spellEnd"/>
      <w:r w:rsidRPr="0061488B">
        <w:rPr>
          <w:sz w:val="28"/>
          <w:szCs w:val="28"/>
          <w:lang w:val="uk-UA" w:eastAsia="uk-UA"/>
        </w:rPr>
        <w:t>, Шепетівка та Кам’янець-Подільському районі.</w:t>
      </w:r>
    </w:p>
    <w:p w:rsidR="000C107C" w:rsidRPr="0061488B" w:rsidRDefault="000C107C" w:rsidP="000C107C">
      <w:pPr>
        <w:spacing w:after="120"/>
        <w:ind w:firstLine="709"/>
        <w:jc w:val="both"/>
        <w:rPr>
          <w:sz w:val="28"/>
          <w:szCs w:val="28"/>
          <w:lang w:val="uk-UA" w:eastAsia="uk-UA"/>
        </w:rPr>
      </w:pPr>
      <w:r w:rsidRPr="0061488B">
        <w:rPr>
          <w:sz w:val="28"/>
          <w:szCs w:val="28"/>
          <w:lang w:val="uk-UA" w:eastAsia="uk-UA"/>
        </w:rPr>
        <w:t>2. Визнати недостатніми заходи, що вживалися:</w:t>
      </w:r>
    </w:p>
    <w:p w:rsidR="000C107C" w:rsidRPr="0061488B" w:rsidRDefault="000C107C" w:rsidP="000C107C">
      <w:pPr>
        <w:spacing w:after="120"/>
        <w:ind w:firstLine="709"/>
        <w:jc w:val="both"/>
        <w:rPr>
          <w:sz w:val="28"/>
          <w:szCs w:val="28"/>
          <w:lang w:val="uk-UA" w:eastAsia="uk-UA"/>
        </w:rPr>
      </w:pPr>
      <w:r w:rsidRPr="0061488B">
        <w:rPr>
          <w:sz w:val="28"/>
          <w:szCs w:val="28"/>
          <w:lang w:val="uk-UA" w:eastAsia="uk-UA"/>
        </w:rPr>
        <w:t>2.1. Нетішинськ</w:t>
      </w:r>
      <w:r w:rsidR="00135530">
        <w:rPr>
          <w:sz w:val="28"/>
          <w:szCs w:val="28"/>
          <w:lang w:val="uk-UA" w:eastAsia="uk-UA"/>
        </w:rPr>
        <w:t>ою</w:t>
      </w:r>
      <w:r w:rsidRPr="0061488B">
        <w:rPr>
          <w:sz w:val="28"/>
          <w:szCs w:val="28"/>
          <w:lang w:val="uk-UA" w:eastAsia="uk-UA"/>
        </w:rPr>
        <w:t xml:space="preserve">, </w:t>
      </w:r>
      <w:proofErr w:type="spellStart"/>
      <w:r w:rsidRPr="0061488B">
        <w:rPr>
          <w:sz w:val="28"/>
          <w:szCs w:val="28"/>
          <w:lang w:val="uk-UA" w:eastAsia="uk-UA"/>
        </w:rPr>
        <w:t>Шепетівськ</w:t>
      </w:r>
      <w:r w:rsidR="00135530">
        <w:rPr>
          <w:sz w:val="28"/>
          <w:szCs w:val="28"/>
          <w:lang w:val="uk-UA" w:eastAsia="uk-UA"/>
        </w:rPr>
        <w:t>ою</w:t>
      </w:r>
      <w:proofErr w:type="spellEnd"/>
      <w:r w:rsidRPr="0061488B">
        <w:rPr>
          <w:sz w:val="28"/>
          <w:szCs w:val="28"/>
          <w:lang w:val="uk-UA" w:eastAsia="uk-UA"/>
        </w:rPr>
        <w:t xml:space="preserve"> міським</w:t>
      </w:r>
      <w:r w:rsidR="00135530">
        <w:rPr>
          <w:sz w:val="28"/>
          <w:szCs w:val="28"/>
          <w:lang w:val="uk-UA" w:eastAsia="uk-UA"/>
        </w:rPr>
        <w:t>и</w:t>
      </w:r>
      <w:r w:rsidRPr="0061488B">
        <w:rPr>
          <w:sz w:val="28"/>
          <w:szCs w:val="28"/>
          <w:lang w:val="uk-UA" w:eastAsia="uk-UA"/>
        </w:rPr>
        <w:t xml:space="preserve"> </w:t>
      </w:r>
      <w:r w:rsidR="00135530">
        <w:rPr>
          <w:sz w:val="28"/>
          <w:szCs w:val="28"/>
          <w:lang w:val="uk-UA" w:eastAsia="uk-UA"/>
        </w:rPr>
        <w:t>радами</w:t>
      </w:r>
      <w:r w:rsidRPr="0061488B">
        <w:rPr>
          <w:sz w:val="28"/>
          <w:szCs w:val="28"/>
          <w:lang w:val="uk-UA" w:eastAsia="uk-UA"/>
        </w:rPr>
        <w:t xml:space="preserve"> та Кам’янець-Подільсько</w:t>
      </w:r>
      <w:r w:rsidR="00135530">
        <w:rPr>
          <w:sz w:val="28"/>
          <w:szCs w:val="28"/>
          <w:lang w:val="uk-UA" w:eastAsia="uk-UA"/>
        </w:rPr>
        <w:t>ю</w:t>
      </w:r>
      <w:r w:rsidRPr="0061488B">
        <w:rPr>
          <w:sz w:val="28"/>
          <w:szCs w:val="28"/>
          <w:lang w:val="uk-UA" w:eastAsia="uk-UA"/>
        </w:rPr>
        <w:t xml:space="preserve"> райдержадміністраці</w:t>
      </w:r>
      <w:r w:rsidR="00135530">
        <w:rPr>
          <w:sz w:val="28"/>
          <w:szCs w:val="28"/>
          <w:lang w:val="uk-UA" w:eastAsia="uk-UA"/>
        </w:rPr>
        <w:t>єю</w:t>
      </w:r>
      <w:r w:rsidRPr="0061488B">
        <w:rPr>
          <w:sz w:val="28"/>
          <w:szCs w:val="28"/>
          <w:lang w:val="uk-UA" w:eastAsia="uk-UA"/>
        </w:rPr>
        <w:t xml:space="preserve"> щодо забезпечення погашення заборгованості із виплати заробітної плати протягом січня-травня 2013 року.</w:t>
      </w:r>
    </w:p>
    <w:p w:rsidR="000C107C" w:rsidRPr="0061488B" w:rsidRDefault="000C107C" w:rsidP="000C107C">
      <w:pPr>
        <w:spacing w:after="120"/>
        <w:ind w:firstLine="709"/>
        <w:jc w:val="both"/>
        <w:rPr>
          <w:sz w:val="28"/>
          <w:szCs w:val="28"/>
          <w:lang w:val="uk-UA" w:eastAsia="uk-UA"/>
        </w:rPr>
      </w:pPr>
      <w:r w:rsidRPr="0061488B">
        <w:rPr>
          <w:sz w:val="28"/>
          <w:szCs w:val="28"/>
          <w:lang w:val="uk-UA" w:eastAsia="uk-UA"/>
        </w:rPr>
        <w:t>2.2. Білогірсько</w:t>
      </w:r>
      <w:r w:rsidR="00135530">
        <w:rPr>
          <w:sz w:val="28"/>
          <w:szCs w:val="28"/>
          <w:lang w:val="uk-UA" w:eastAsia="uk-UA"/>
        </w:rPr>
        <w:t>ю</w:t>
      </w:r>
      <w:r w:rsidRPr="0061488B">
        <w:rPr>
          <w:sz w:val="28"/>
          <w:szCs w:val="28"/>
          <w:lang w:val="uk-UA" w:eastAsia="uk-UA"/>
        </w:rPr>
        <w:t xml:space="preserve"> та </w:t>
      </w:r>
      <w:proofErr w:type="spellStart"/>
      <w:r w:rsidRPr="0061488B">
        <w:rPr>
          <w:sz w:val="28"/>
          <w:szCs w:val="28"/>
          <w:lang w:val="uk-UA" w:eastAsia="uk-UA"/>
        </w:rPr>
        <w:t>Теофіпольсько</w:t>
      </w:r>
      <w:r w:rsidR="00135530">
        <w:rPr>
          <w:sz w:val="28"/>
          <w:szCs w:val="28"/>
          <w:lang w:val="uk-UA" w:eastAsia="uk-UA"/>
        </w:rPr>
        <w:t>ю</w:t>
      </w:r>
      <w:proofErr w:type="spellEnd"/>
      <w:r w:rsidRPr="0061488B">
        <w:rPr>
          <w:sz w:val="28"/>
          <w:szCs w:val="28"/>
          <w:lang w:val="uk-UA" w:eastAsia="uk-UA"/>
        </w:rPr>
        <w:t xml:space="preserve"> райдержадміністраці</w:t>
      </w:r>
      <w:r w:rsidR="00135530">
        <w:rPr>
          <w:sz w:val="28"/>
          <w:szCs w:val="28"/>
          <w:lang w:val="uk-UA" w:eastAsia="uk-UA"/>
        </w:rPr>
        <w:t>ями</w:t>
      </w:r>
      <w:r w:rsidRPr="0061488B">
        <w:rPr>
          <w:sz w:val="28"/>
          <w:szCs w:val="28"/>
          <w:lang w:val="uk-UA" w:eastAsia="uk-UA"/>
        </w:rPr>
        <w:t xml:space="preserve"> щодо рівня заробітної плати.</w:t>
      </w:r>
    </w:p>
    <w:p w:rsidR="000C107C" w:rsidRPr="0061488B" w:rsidRDefault="000C107C" w:rsidP="000C107C">
      <w:pPr>
        <w:spacing w:after="120"/>
        <w:ind w:firstLine="709"/>
        <w:jc w:val="both"/>
        <w:rPr>
          <w:sz w:val="28"/>
          <w:szCs w:val="28"/>
          <w:lang w:val="uk-UA" w:eastAsia="uk-UA"/>
        </w:rPr>
      </w:pPr>
      <w:r w:rsidRPr="0061488B">
        <w:rPr>
          <w:sz w:val="28"/>
          <w:szCs w:val="28"/>
          <w:lang w:val="uk-UA" w:eastAsia="uk-UA"/>
        </w:rPr>
        <w:t>2.3. Ізяславсько</w:t>
      </w:r>
      <w:r w:rsidR="00135530">
        <w:rPr>
          <w:sz w:val="28"/>
          <w:szCs w:val="28"/>
          <w:lang w:val="uk-UA" w:eastAsia="uk-UA"/>
        </w:rPr>
        <w:t>ю</w:t>
      </w:r>
      <w:r w:rsidRPr="0061488B">
        <w:rPr>
          <w:sz w:val="28"/>
          <w:szCs w:val="28"/>
          <w:lang w:val="uk-UA" w:eastAsia="uk-UA"/>
        </w:rPr>
        <w:t>, Полонсько</w:t>
      </w:r>
      <w:r w:rsidR="00135530">
        <w:rPr>
          <w:sz w:val="28"/>
          <w:szCs w:val="28"/>
          <w:lang w:val="uk-UA" w:eastAsia="uk-UA"/>
        </w:rPr>
        <w:t>ю</w:t>
      </w:r>
      <w:r w:rsidRPr="0061488B">
        <w:rPr>
          <w:sz w:val="28"/>
          <w:szCs w:val="28"/>
          <w:lang w:val="uk-UA" w:eastAsia="uk-UA"/>
        </w:rPr>
        <w:t xml:space="preserve"> та </w:t>
      </w:r>
      <w:proofErr w:type="spellStart"/>
      <w:r w:rsidRPr="0061488B">
        <w:rPr>
          <w:sz w:val="28"/>
          <w:szCs w:val="28"/>
          <w:lang w:val="uk-UA" w:eastAsia="uk-UA"/>
        </w:rPr>
        <w:t>Славутсько</w:t>
      </w:r>
      <w:r w:rsidR="00135530">
        <w:rPr>
          <w:sz w:val="28"/>
          <w:szCs w:val="28"/>
          <w:lang w:val="uk-UA" w:eastAsia="uk-UA"/>
        </w:rPr>
        <w:t>ю</w:t>
      </w:r>
      <w:proofErr w:type="spellEnd"/>
      <w:r w:rsidRPr="0061488B">
        <w:rPr>
          <w:sz w:val="28"/>
          <w:szCs w:val="28"/>
          <w:lang w:val="uk-UA" w:eastAsia="uk-UA"/>
        </w:rPr>
        <w:t xml:space="preserve"> райдержадміністраці</w:t>
      </w:r>
      <w:r w:rsidR="00135530">
        <w:rPr>
          <w:sz w:val="28"/>
          <w:szCs w:val="28"/>
          <w:lang w:val="uk-UA" w:eastAsia="uk-UA"/>
        </w:rPr>
        <w:t>ями</w:t>
      </w:r>
      <w:r w:rsidRPr="0061488B">
        <w:rPr>
          <w:sz w:val="28"/>
          <w:szCs w:val="28"/>
          <w:lang w:val="uk-UA" w:eastAsia="uk-UA"/>
        </w:rPr>
        <w:t xml:space="preserve"> щодо рівня заробітної плати в сільськогосподарських підприємствах.</w:t>
      </w:r>
    </w:p>
    <w:p w:rsidR="000C107C" w:rsidRPr="0061488B" w:rsidRDefault="000C107C" w:rsidP="000C107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1488B">
        <w:rPr>
          <w:sz w:val="28"/>
          <w:szCs w:val="28"/>
          <w:lang w:val="uk-UA" w:eastAsia="uk-UA"/>
        </w:rPr>
        <w:t>2.4</w:t>
      </w:r>
      <w:r>
        <w:rPr>
          <w:sz w:val="28"/>
          <w:szCs w:val="28"/>
          <w:lang w:val="uk-UA" w:eastAsia="uk-UA"/>
        </w:rPr>
        <w:t>. </w:t>
      </w:r>
      <w:r w:rsidRPr="0061488B">
        <w:rPr>
          <w:sz w:val="28"/>
          <w:szCs w:val="28"/>
          <w:lang w:val="uk-UA" w:eastAsia="uk-UA"/>
        </w:rPr>
        <w:t>Нетішинсько</w:t>
      </w:r>
      <w:r w:rsidR="00135530">
        <w:rPr>
          <w:sz w:val="28"/>
          <w:szCs w:val="28"/>
          <w:lang w:val="uk-UA" w:eastAsia="uk-UA"/>
        </w:rPr>
        <w:t>ю</w:t>
      </w:r>
      <w:r w:rsidRPr="0061488B">
        <w:rPr>
          <w:sz w:val="28"/>
          <w:szCs w:val="28"/>
          <w:lang w:val="uk-UA" w:eastAsia="uk-UA"/>
        </w:rPr>
        <w:t xml:space="preserve"> місько</w:t>
      </w:r>
      <w:r w:rsidR="00135530">
        <w:rPr>
          <w:sz w:val="28"/>
          <w:szCs w:val="28"/>
          <w:lang w:val="uk-UA" w:eastAsia="uk-UA"/>
        </w:rPr>
        <w:t>ю</w:t>
      </w:r>
      <w:r w:rsidRPr="0061488B">
        <w:rPr>
          <w:sz w:val="28"/>
          <w:szCs w:val="28"/>
          <w:lang w:val="uk-UA" w:eastAsia="uk-UA"/>
        </w:rPr>
        <w:t xml:space="preserve"> рад</w:t>
      </w:r>
      <w:r w:rsidR="00135530">
        <w:rPr>
          <w:sz w:val="28"/>
          <w:szCs w:val="28"/>
          <w:lang w:val="uk-UA" w:eastAsia="uk-UA"/>
        </w:rPr>
        <w:t>ою</w:t>
      </w:r>
      <w:r w:rsidRPr="0061488B">
        <w:rPr>
          <w:sz w:val="28"/>
          <w:szCs w:val="28"/>
          <w:lang w:val="uk-UA" w:eastAsia="uk-UA"/>
        </w:rPr>
        <w:t>, Полонсько</w:t>
      </w:r>
      <w:r w:rsidR="00135530">
        <w:rPr>
          <w:sz w:val="28"/>
          <w:szCs w:val="28"/>
          <w:lang w:val="uk-UA" w:eastAsia="uk-UA"/>
        </w:rPr>
        <w:t>ю</w:t>
      </w:r>
      <w:r w:rsidRPr="0061488B">
        <w:rPr>
          <w:sz w:val="28"/>
          <w:szCs w:val="28"/>
          <w:lang w:val="uk-UA" w:eastAsia="uk-UA"/>
        </w:rPr>
        <w:t xml:space="preserve">, </w:t>
      </w:r>
      <w:proofErr w:type="spellStart"/>
      <w:r w:rsidRPr="0061488B">
        <w:rPr>
          <w:sz w:val="28"/>
          <w:szCs w:val="28"/>
          <w:lang w:val="uk-UA" w:eastAsia="uk-UA"/>
        </w:rPr>
        <w:t>Новоушицько</w:t>
      </w:r>
      <w:r w:rsidR="00135530">
        <w:rPr>
          <w:sz w:val="28"/>
          <w:szCs w:val="28"/>
          <w:lang w:val="uk-UA" w:eastAsia="uk-UA"/>
        </w:rPr>
        <w:t>ю</w:t>
      </w:r>
      <w:proofErr w:type="spellEnd"/>
      <w:r w:rsidRPr="0061488B">
        <w:rPr>
          <w:sz w:val="28"/>
          <w:szCs w:val="28"/>
          <w:lang w:val="uk-UA" w:eastAsia="uk-UA"/>
        </w:rPr>
        <w:t xml:space="preserve">, </w:t>
      </w:r>
      <w:proofErr w:type="spellStart"/>
      <w:r w:rsidRPr="0061488B">
        <w:rPr>
          <w:sz w:val="28"/>
          <w:szCs w:val="28"/>
          <w:lang w:val="uk-UA" w:eastAsia="uk-UA"/>
        </w:rPr>
        <w:t>Теофіпольсько</w:t>
      </w:r>
      <w:r w:rsidR="00135530">
        <w:rPr>
          <w:sz w:val="28"/>
          <w:szCs w:val="28"/>
          <w:lang w:val="uk-UA" w:eastAsia="uk-UA"/>
        </w:rPr>
        <w:t>ю</w:t>
      </w:r>
      <w:proofErr w:type="spellEnd"/>
      <w:r w:rsidRPr="0061488B">
        <w:rPr>
          <w:sz w:val="28"/>
          <w:szCs w:val="28"/>
          <w:lang w:val="uk-UA" w:eastAsia="uk-UA"/>
        </w:rPr>
        <w:t xml:space="preserve"> райдержадміністраці</w:t>
      </w:r>
      <w:r w:rsidR="00135530">
        <w:rPr>
          <w:sz w:val="28"/>
          <w:szCs w:val="28"/>
          <w:lang w:val="uk-UA" w:eastAsia="uk-UA"/>
        </w:rPr>
        <w:t>ями</w:t>
      </w:r>
      <w:r w:rsidRPr="0061488B">
        <w:rPr>
          <w:sz w:val="28"/>
          <w:szCs w:val="28"/>
          <w:lang w:val="uk-UA" w:eastAsia="uk-UA"/>
        </w:rPr>
        <w:t xml:space="preserve"> щодо співвідношення створених робочих місць до ліквідованих.</w:t>
      </w:r>
    </w:p>
    <w:p w:rsidR="000C107C" w:rsidRPr="0061488B" w:rsidRDefault="000C107C" w:rsidP="000C107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1488B">
        <w:rPr>
          <w:sz w:val="28"/>
          <w:szCs w:val="28"/>
          <w:lang w:val="uk-UA" w:eastAsia="uk-UA"/>
        </w:rPr>
        <w:t>3. Головам райдержадміністрацій, рекомендувати міським (міст облас</w:t>
      </w:r>
      <w:r w:rsidRPr="0061488B">
        <w:rPr>
          <w:sz w:val="28"/>
          <w:szCs w:val="28"/>
          <w:lang w:val="uk-UA" w:eastAsia="uk-UA"/>
        </w:rPr>
        <w:softHyphen/>
        <w:t>ного значення) головам:</w:t>
      </w:r>
    </w:p>
    <w:p w:rsidR="000C107C" w:rsidRPr="0061488B" w:rsidRDefault="000C107C" w:rsidP="000C107C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61488B">
        <w:rPr>
          <w:sz w:val="28"/>
          <w:szCs w:val="28"/>
          <w:lang w:val="uk-UA"/>
        </w:rPr>
        <w:lastRenderedPageBreak/>
        <w:t>3.1. Взяти під особистий контроль виконання графік</w:t>
      </w:r>
      <w:r w:rsidR="00135530">
        <w:rPr>
          <w:sz w:val="28"/>
          <w:szCs w:val="28"/>
          <w:lang w:val="uk-UA"/>
        </w:rPr>
        <w:t>а</w:t>
      </w:r>
      <w:r w:rsidRPr="0061488B">
        <w:rPr>
          <w:sz w:val="28"/>
          <w:szCs w:val="28"/>
          <w:lang w:val="uk-UA"/>
        </w:rPr>
        <w:t xml:space="preserve"> погашення заборгованості із заробітної плати.</w:t>
      </w:r>
    </w:p>
    <w:p w:rsidR="000C107C" w:rsidRPr="0061488B" w:rsidRDefault="000C107C" w:rsidP="000C107C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61488B">
        <w:rPr>
          <w:sz w:val="28"/>
          <w:szCs w:val="28"/>
          <w:lang w:val="uk-UA"/>
        </w:rPr>
        <w:t>3.2. </w:t>
      </w:r>
      <w:r w:rsidR="000A3D7A">
        <w:rPr>
          <w:sz w:val="28"/>
          <w:szCs w:val="28"/>
          <w:lang w:val="uk-UA"/>
        </w:rPr>
        <w:t>Вжити заходів для з</w:t>
      </w:r>
      <w:r w:rsidRPr="0061488B">
        <w:rPr>
          <w:sz w:val="28"/>
          <w:szCs w:val="28"/>
          <w:lang w:val="uk-UA"/>
        </w:rPr>
        <w:t>абезпеч</w:t>
      </w:r>
      <w:r w:rsidR="000A3D7A">
        <w:rPr>
          <w:sz w:val="28"/>
          <w:szCs w:val="28"/>
          <w:lang w:val="uk-UA"/>
        </w:rPr>
        <w:t>ення</w:t>
      </w:r>
      <w:r w:rsidRPr="0061488B">
        <w:rPr>
          <w:sz w:val="28"/>
          <w:szCs w:val="28"/>
          <w:lang w:val="uk-UA"/>
        </w:rPr>
        <w:t xml:space="preserve"> виплат</w:t>
      </w:r>
      <w:r w:rsidR="000A3D7A">
        <w:rPr>
          <w:sz w:val="28"/>
          <w:szCs w:val="28"/>
          <w:lang w:val="uk-UA"/>
        </w:rPr>
        <w:t>и</w:t>
      </w:r>
      <w:r w:rsidRPr="0061488B">
        <w:rPr>
          <w:sz w:val="28"/>
          <w:szCs w:val="28"/>
          <w:lang w:val="uk-UA"/>
        </w:rPr>
        <w:t xml:space="preserve"> заробітної плати на підприємствах, в установах та організаціях не менше мінімального рівня гарантованого державою.</w:t>
      </w:r>
    </w:p>
    <w:p w:rsidR="000C107C" w:rsidRPr="0061488B" w:rsidRDefault="000C107C" w:rsidP="000C107C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61488B">
        <w:rPr>
          <w:sz w:val="28"/>
          <w:szCs w:val="28"/>
          <w:lang w:val="uk-UA" w:eastAsia="uk-UA"/>
        </w:rPr>
        <w:t>3.3. У межах наданих повноважень сприяти арбітражним керуючим у вирішенні проблемних питань під час провадження справ, пов</w:t>
      </w:r>
      <w:r>
        <w:rPr>
          <w:sz w:val="28"/>
          <w:szCs w:val="28"/>
          <w:lang w:val="uk-UA" w:eastAsia="uk-UA"/>
        </w:rPr>
        <w:t>’</w:t>
      </w:r>
      <w:r w:rsidRPr="0061488B">
        <w:rPr>
          <w:sz w:val="28"/>
          <w:szCs w:val="28"/>
          <w:lang w:val="uk-UA" w:eastAsia="uk-UA"/>
        </w:rPr>
        <w:t>язаних з банкрутством суб</w:t>
      </w:r>
      <w:r>
        <w:rPr>
          <w:sz w:val="28"/>
          <w:szCs w:val="28"/>
          <w:lang w:val="uk-UA" w:eastAsia="uk-UA"/>
        </w:rPr>
        <w:t>’</w:t>
      </w:r>
      <w:r w:rsidRPr="0061488B">
        <w:rPr>
          <w:sz w:val="28"/>
          <w:szCs w:val="28"/>
          <w:lang w:val="uk-UA" w:eastAsia="uk-UA"/>
        </w:rPr>
        <w:t>єктів підприємницької діяльності, для прискорення їх завершення.</w:t>
      </w:r>
    </w:p>
    <w:p w:rsidR="000C107C" w:rsidRDefault="000C107C" w:rsidP="000C107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1488B">
        <w:rPr>
          <w:sz w:val="28"/>
          <w:szCs w:val="28"/>
          <w:lang w:val="uk-UA"/>
        </w:rPr>
        <w:t xml:space="preserve">3.4. Посилити координацію дій між членами робочих груп з питань легалізації виплати заробітної плати і зайнятості населення. </w:t>
      </w:r>
    </w:p>
    <w:p w:rsidR="000A3D7A" w:rsidRPr="0061488B" w:rsidRDefault="000A3D7A" w:rsidP="000C107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61488B">
        <w:rPr>
          <w:sz w:val="28"/>
          <w:szCs w:val="28"/>
          <w:lang w:val="uk-UA"/>
        </w:rPr>
        <w:t> Департаментам фінансів, освіти і науки, молоді та спорту, охорони здоров’я, соціального захисту населення, управлінню культури, національ</w:t>
      </w:r>
      <w:r>
        <w:rPr>
          <w:sz w:val="28"/>
          <w:szCs w:val="28"/>
          <w:lang w:val="uk-UA"/>
        </w:rPr>
        <w:softHyphen/>
      </w:r>
      <w:r w:rsidRPr="0061488B">
        <w:rPr>
          <w:sz w:val="28"/>
          <w:szCs w:val="28"/>
          <w:lang w:val="uk-UA"/>
        </w:rPr>
        <w:t>ностей та релігії облдержадміністрації провести детальний аналіз неповної зайнятості працівників бюджетної сфери, вжити заходів для її зменшення у відповідних галузях.</w:t>
      </w:r>
    </w:p>
    <w:p w:rsidR="000C107C" w:rsidRPr="0061488B" w:rsidRDefault="000A3D7A" w:rsidP="000C107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5</w:t>
      </w:r>
      <w:r w:rsidR="000C107C" w:rsidRPr="0061488B">
        <w:rPr>
          <w:sz w:val="28"/>
          <w:szCs w:val="28"/>
          <w:lang w:val="uk-UA" w:eastAsia="uk-UA"/>
        </w:rPr>
        <w:t>. Рекомендувати:</w:t>
      </w:r>
    </w:p>
    <w:p w:rsidR="000C107C" w:rsidRPr="0061488B" w:rsidRDefault="000A3D7A" w:rsidP="000C107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C107C" w:rsidRPr="0061488B">
        <w:rPr>
          <w:sz w:val="28"/>
          <w:szCs w:val="28"/>
          <w:lang w:val="uk-UA"/>
        </w:rPr>
        <w:t xml:space="preserve">.1. Обласній раді вжити дієвих заходів щодо недопущення зростання заборгованості із заробітної плати працівникам Хмельницької обласної фірми </w:t>
      </w:r>
      <w:r w:rsidR="000C107C">
        <w:rPr>
          <w:sz w:val="28"/>
          <w:szCs w:val="28"/>
          <w:lang w:val="uk-UA"/>
        </w:rPr>
        <w:t>“</w:t>
      </w:r>
      <w:r w:rsidR="000C107C" w:rsidRPr="0061488B">
        <w:rPr>
          <w:sz w:val="28"/>
          <w:szCs w:val="28"/>
          <w:lang w:val="uk-UA"/>
        </w:rPr>
        <w:t>Фармація</w:t>
      </w:r>
      <w:r w:rsidR="000C107C">
        <w:rPr>
          <w:sz w:val="28"/>
          <w:szCs w:val="28"/>
          <w:lang w:val="uk-UA"/>
        </w:rPr>
        <w:t>”</w:t>
      </w:r>
      <w:r w:rsidR="000C107C" w:rsidRPr="0061488B">
        <w:rPr>
          <w:sz w:val="28"/>
          <w:szCs w:val="28"/>
          <w:lang w:val="uk-UA"/>
        </w:rPr>
        <w:t xml:space="preserve"> та КП </w:t>
      </w:r>
      <w:r w:rsidR="000C107C">
        <w:rPr>
          <w:sz w:val="28"/>
          <w:szCs w:val="28"/>
          <w:lang w:val="uk-UA"/>
        </w:rPr>
        <w:t>“</w:t>
      </w:r>
      <w:r w:rsidR="000C107C" w:rsidRPr="0061488B">
        <w:rPr>
          <w:sz w:val="28"/>
          <w:szCs w:val="28"/>
          <w:lang w:val="uk-UA"/>
        </w:rPr>
        <w:t>Аеропорт</w:t>
      </w:r>
      <w:r w:rsidR="000C107C">
        <w:rPr>
          <w:sz w:val="28"/>
          <w:szCs w:val="28"/>
          <w:lang w:val="uk-UA"/>
        </w:rPr>
        <w:t>-Хмельницький”</w:t>
      </w:r>
      <w:r w:rsidR="000C107C" w:rsidRPr="0061488B">
        <w:rPr>
          <w:sz w:val="28"/>
          <w:szCs w:val="28"/>
          <w:lang w:val="uk-UA"/>
        </w:rPr>
        <w:t>.</w:t>
      </w:r>
      <w:r w:rsidR="000C107C" w:rsidRPr="0061488B">
        <w:rPr>
          <w:sz w:val="28"/>
          <w:szCs w:val="28"/>
          <w:lang w:val="uk-UA" w:eastAsia="uk-UA"/>
        </w:rPr>
        <w:t xml:space="preserve"> </w:t>
      </w:r>
    </w:p>
    <w:p w:rsidR="000C107C" w:rsidRPr="0061488B" w:rsidRDefault="000A3D7A" w:rsidP="000C107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C107C" w:rsidRPr="0061488B">
        <w:rPr>
          <w:sz w:val="28"/>
          <w:szCs w:val="28"/>
          <w:lang w:val="uk-UA"/>
        </w:rPr>
        <w:t xml:space="preserve">.2. Головному управлінню </w:t>
      </w:r>
      <w:proofErr w:type="spellStart"/>
      <w:r w:rsidR="000C107C" w:rsidRPr="0061488B">
        <w:rPr>
          <w:sz w:val="28"/>
          <w:szCs w:val="28"/>
          <w:lang w:val="uk-UA"/>
        </w:rPr>
        <w:t>Міндоходів</w:t>
      </w:r>
      <w:proofErr w:type="spellEnd"/>
      <w:r w:rsidR="000C107C" w:rsidRPr="0061488B">
        <w:rPr>
          <w:sz w:val="28"/>
          <w:szCs w:val="28"/>
          <w:lang w:val="uk-UA"/>
        </w:rPr>
        <w:t xml:space="preserve"> в області забезпечити прове</w:t>
      </w:r>
      <w:r w:rsidR="000C107C">
        <w:rPr>
          <w:sz w:val="28"/>
          <w:szCs w:val="28"/>
          <w:lang w:val="uk-UA"/>
        </w:rPr>
        <w:softHyphen/>
      </w:r>
      <w:r w:rsidR="000C107C" w:rsidRPr="0061488B">
        <w:rPr>
          <w:sz w:val="28"/>
          <w:szCs w:val="28"/>
          <w:lang w:val="uk-UA"/>
        </w:rPr>
        <w:t>дення заходів податкового контролю щодо підприємств боржників із заро</w:t>
      </w:r>
      <w:r w:rsidR="000C107C">
        <w:rPr>
          <w:sz w:val="28"/>
          <w:szCs w:val="28"/>
          <w:lang w:val="uk-UA"/>
        </w:rPr>
        <w:softHyphen/>
      </w:r>
      <w:r w:rsidR="000C107C" w:rsidRPr="0061488B">
        <w:rPr>
          <w:sz w:val="28"/>
          <w:szCs w:val="28"/>
          <w:lang w:val="uk-UA"/>
        </w:rPr>
        <w:t>бітної плати.</w:t>
      </w:r>
    </w:p>
    <w:p w:rsidR="000C107C" w:rsidRPr="0061488B" w:rsidRDefault="000A3D7A" w:rsidP="000C107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C107C" w:rsidRPr="0061488B">
        <w:rPr>
          <w:sz w:val="28"/>
          <w:szCs w:val="28"/>
          <w:lang w:val="uk-UA"/>
        </w:rPr>
        <w:t xml:space="preserve">.4. Управлінню ДАІ МВС України в області, територіальному управлінню </w:t>
      </w:r>
      <w:proofErr w:type="spellStart"/>
      <w:r w:rsidR="000C107C" w:rsidRPr="0061488B">
        <w:rPr>
          <w:sz w:val="28"/>
          <w:szCs w:val="28"/>
          <w:lang w:val="uk-UA"/>
        </w:rPr>
        <w:t>Головавтотрансінспекції</w:t>
      </w:r>
      <w:proofErr w:type="spellEnd"/>
      <w:r w:rsidR="000C107C" w:rsidRPr="0061488B">
        <w:rPr>
          <w:sz w:val="28"/>
          <w:szCs w:val="28"/>
          <w:lang w:val="uk-UA"/>
        </w:rPr>
        <w:t xml:space="preserve">, Головному управлінню </w:t>
      </w:r>
      <w:proofErr w:type="spellStart"/>
      <w:r w:rsidR="000C107C" w:rsidRPr="0061488B">
        <w:rPr>
          <w:sz w:val="28"/>
          <w:szCs w:val="28"/>
          <w:lang w:val="uk-UA"/>
        </w:rPr>
        <w:t>Міндоходів</w:t>
      </w:r>
      <w:proofErr w:type="spellEnd"/>
      <w:r w:rsidR="000C107C" w:rsidRPr="0061488B">
        <w:rPr>
          <w:sz w:val="28"/>
          <w:szCs w:val="28"/>
          <w:lang w:val="uk-UA"/>
        </w:rPr>
        <w:t xml:space="preserve"> в області продовжити вжиття заходів для зменшення порушень під час провадження господарської діяльності у сфері пасажирських перевезень, у тому числі таксі. </w:t>
      </w:r>
    </w:p>
    <w:p w:rsidR="000C107C" w:rsidRPr="0061488B" w:rsidRDefault="000A3D7A" w:rsidP="000C107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C107C" w:rsidRPr="0061488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="000C107C" w:rsidRPr="0061488B">
        <w:rPr>
          <w:sz w:val="28"/>
          <w:szCs w:val="28"/>
          <w:lang w:val="uk-UA"/>
        </w:rPr>
        <w:t>. Територіальній державній інспекції з питань праці в області при здійсненні державного нагляду та контролю за додержанням роботодавцями законодавства про працю перевіряти стан виплати заробітної плати та пога</w:t>
      </w:r>
      <w:r w:rsidR="000C107C" w:rsidRPr="0061488B">
        <w:rPr>
          <w:sz w:val="28"/>
          <w:szCs w:val="28"/>
          <w:lang w:val="uk-UA"/>
        </w:rPr>
        <w:softHyphen/>
        <w:t>шення заборгованості з неї, дотримання ними мінімальних гарантій в оплаті праці. При виявленні порушень вживати заходів впливу до керівників згідно з чинним законодавством та інформувати відповідні контролюючі і правоохо</w:t>
      </w:r>
      <w:r w:rsidR="000C107C">
        <w:rPr>
          <w:sz w:val="28"/>
          <w:szCs w:val="28"/>
          <w:lang w:val="uk-UA"/>
        </w:rPr>
        <w:softHyphen/>
      </w:r>
      <w:r w:rsidR="000C107C" w:rsidRPr="0061488B">
        <w:rPr>
          <w:sz w:val="28"/>
          <w:szCs w:val="28"/>
          <w:lang w:val="uk-UA"/>
        </w:rPr>
        <w:t>ронні органи про факти таких порушень.</w:t>
      </w:r>
    </w:p>
    <w:p w:rsidR="000C107C" w:rsidRPr="0061488B" w:rsidRDefault="000A3D7A" w:rsidP="000C107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C107C" w:rsidRPr="0061488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="000C107C" w:rsidRPr="0061488B">
        <w:rPr>
          <w:sz w:val="28"/>
          <w:szCs w:val="28"/>
          <w:lang w:val="uk-UA"/>
        </w:rPr>
        <w:t>. Головному управлінню юстиції в області:</w:t>
      </w:r>
    </w:p>
    <w:p w:rsidR="000C107C" w:rsidRPr="0061488B" w:rsidRDefault="000A3D7A" w:rsidP="000C107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C107C" w:rsidRPr="0061488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="000C107C" w:rsidRPr="0061488B">
        <w:rPr>
          <w:sz w:val="28"/>
          <w:szCs w:val="28"/>
          <w:lang w:val="uk-UA"/>
        </w:rPr>
        <w:t>.1. Під час здійснення контролю за діяльністю арбітражних керуючих особливу увагу звертати н</w:t>
      </w:r>
      <w:r w:rsidR="00135530">
        <w:rPr>
          <w:sz w:val="28"/>
          <w:szCs w:val="28"/>
          <w:lang w:val="uk-UA"/>
        </w:rPr>
        <w:t>а вжиття ними вичерпних заходів</w:t>
      </w:r>
      <w:r>
        <w:rPr>
          <w:sz w:val="28"/>
          <w:szCs w:val="28"/>
          <w:lang w:val="uk-UA"/>
        </w:rPr>
        <w:t xml:space="preserve"> щодо погашення заборгованості з виплати заробітної плати на підприємствах</w:t>
      </w:r>
      <w:r w:rsidR="00135530">
        <w:rPr>
          <w:sz w:val="28"/>
          <w:szCs w:val="28"/>
          <w:lang w:val="uk-UA"/>
        </w:rPr>
        <w:t>,</w:t>
      </w:r>
      <w:r w:rsidR="000C107C" w:rsidRPr="006148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стосовно</w:t>
      </w:r>
      <w:r w:rsidR="000C107C" w:rsidRPr="0061488B">
        <w:rPr>
          <w:sz w:val="28"/>
          <w:szCs w:val="28"/>
          <w:lang w:val="uk-UA"/>
        </w:rPr>
        <w:t xml:space="preserve"> яких вони здійснюють повноваження </w:t>
      </w:r>
      <w:r>
        <w:rPr>
          <w:sz w:val="28"/>
          <w:szCs w:val="28"/>
          <w:lang w:val="uk-UA"/>
        </w:rPr>
        <w:t xml:space="preserve">розпорядника </w:t>
      </w:r>
      <w:r w:rsidR="000C107C" w:rsidRPr="0061488B">
        <w:rPr>
          <w:sz w:val="28"/>
          <w:szCs w:val="28"/>
          <w:lang w:val="uk-UA"/>
        </w:rPr>
        <w:t>майном, у разі покладення на них обов’язків керівника підприємства, керуючого санацією та ліквідатора.</w:t>
      </w:r>
    </w:p>
    <w:p w:rsidR="000C107C" w:rsidRPr="0061488B" w:rsidRDefault="000A3D7A" w:rsidP="000C107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0C107C" w:rsidRPr="0061488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="000C107C" w:rsidRPr="0061488B">
        <w:rPr>
          <w:sz w:val="28"/>
          <w:szCs w:val="28"/>
          <w:lang w:val="uk-UA"/>
        </w:rPr>
        <w:t>.2. Забезпечити постійний контроль за своєчасним та повним вико</w:t>
      </w:r>
      <w:r w:rsidR="000C107C">
        <w:rPr>
          <w:sz w:val="28"/>
          <w:szCs w:val="28"/>
          <w:lang w:val="uk-UA"/>
        </w:rPr>
        <w:softHyphen/>
      </w:r>
      <w:r w:rsidR="000C107C" w:rsidRPr="0061488B">
        <w:rPr>
          <w:sz w:val="28"/>
          <w:szCs w:val="28"/>
          <w:lang w:val="uk-UA"/>
        </w:rPr>
        <w:t xml:space="preserve">нанням рішень судів про стягнення заборгованості із заробітної плати. </w:t>
      </w:r>
    </w:p>
    <w:p w:rsidR="000C107C" w:rsidRPr="0061488B" w:rsidRDefault="000A3D7A" w:rsidP="000C107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0C107C" w:rsidRPr="0061488B">
        <w:rPr>
          <w:sz w:val="28"/>
          <w:szCs w:val="28"/>
          <w:lang w:val="uk-UA"/>
        </w:rPr>
        <w:t>. Структурним підрозділам облдержадміністрації, райдержадмі</w:t>
      </w:r>
      <w:r w:rsidR="000C107C">
        <w:rPr>
          <w:sz w:val="28"/>
          <w:szCs w:val="28"/>
          <w:lang w:val="uk-UA"/>
        </w:rPr>
        <w:softHyphen/>
      </w:r>
      <w:r w:rsidR="000C107C" w:rsidRPr="0061488B">
        <w:rPr>
          <w:sz w:val="28"/>
          <w:szCs w:val="28"/>
          <w:lang w:val="uk-UA"/>
        </w:rPr>
        <w:t>ністра</w:t>
      </w:r>
      <w:r w:rsidR="000C107C">
        <w:rPr>
          <w:sz w:val="28"/>
          <w:szCs w:val="28"/>
          <w:lang w:val="uk-UA"/>
        </w:rPr>
        <w:softHyphen/>
      </w:r>
      <w:r w:rsidR="000C107C" w:rsidRPr="0061488B">
        <w:rPr>
          <w:sz w:val="28"/>
          <w:szCs w:val="28"/>
          <w:lang w:val="uk-UA"/>
        </w:rPr>
        <w:t xml:space="preserve">ціям, рекомендувати виконавчим комітетам міських (міст обласного значення) рад, </w:t>
      </w:r>
      <w:r w:rsidR="00135530">
        <w:rPr>
          <w:sz w:val="28"/>
          <w:szCs w:val="28"/>
          <w:lang w:val="uk-UA"/>
        </w:rPr>
        <w:t>територіальним</w:t>
      </w:r>
      <w:r w:rsidR="000C107C" w:rsidRPr="0061488B">
        <w:rPr>
          <w:sz w:val="28"/>
          <w:szCs w:val="28"/>
          <w:lang w:val="uk-UA"/>
        </w:rPr>
        <w:t xml:space="preserve"> підрозділам центральних органів виконавчої влади забезпечити виконання зазначених заходів, про що інформувати обласну державну адміністрацію щоквартально до 15 числа, наступного за звітним періодом.</w:t>
      </w:r>
    </w:p>
    <w:p w:rsidR="000C107C" w:rsidRPr="0061488B" w:rsidRDefault="000A3D7A" w:rsidP="000C107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0C107C" w:rsidRPr="0061488B">
        <w:rPr>
          <w:sz w:val="28"/>
          <w:szCs w:val="28"/>
          <w:lang w:val="uk-UA"/>
        </w:rPr>
        <w:t xml:space="preserve">. Визнати таким, що втратило чинність, розпорядження голови обласної державної адміністрації від 26.12.2012 № 407/2012-р </w:t>
      </w:r>
      <w:r w:rsidR="000C107C">
        <w:rPr>
          <w:sz w:val="28"/>
          <w:szCs w:val="28"/>
          <w:lang w:val="uk-UA"/>
        </w:rPr>
        <w:t>“</w:t>
      </w:r>
      <w:r w:rsidR="000C107C" w:rsidRPr="0061488B">
        <w:rPr>
          <w:sz w:val="28"/>
          <w:szCs w:val="28"/>
          <w:lang w:val="uk-UA"/>
        </w:rPr>
        <w:t>Про стан погашення заборгованості та підвищення рівня заробітної плати працюючим області</w:t>
      </w:r>
      <w:r w:rsidR="000C107C">
        <w:rPr>
          <w:sz w:val="28"/>
          <w:szCs w:val="28"/>
          <w:lang w:val="uk-UA"/>
        </w:rPr>
        <w:t>”</w:t>
      </w:r>
      <w:r w:rsidR="000C107C" w:rsidRPr="0061488B">
        <w:rPr>
          <w:sz w:val="28"/>
          <w:szCs w:val="28"/>
          <w:lang w:val="uk-UA"/>
        </w:rPr>
        <w:t>.</w:t>
      </w:r>
    </w:p>
    <w:p w:rsidR="000C107C" w:rsidRPr="0061488B" w:rsidRDefault="000A3D7A" w:rsidP="000C107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C107C" w:rsidRPr="0061488B">
        <w:rPr>
          <w:sz w:val="28"/>
          <w:szCs w:val="28"/>
          <w:lang w:val="uk-UA"/>
        </w:rPr>
        <w:t>. Контроль за виконанням цього розпорядження покласти на першого заступника голови облдержадміністрації В.</w:t>
      </w:r>
      <w:proofErr w:type="spellStart"/>
      <w:r w:rsidR="000C107C" w:rsidRPr="0061488B">
        <w:rPr>
          <w:sz w:val="28"/>
          <w:szCs w:val="28"/>
          <w:lang w:val="uk-UA"/>
        </w:rPr>
        <w:t>Гаврішка</w:t>
      </w:r>
      <w:proofErr w:type="spellEnd"/>
      <w:r w:rsidR="000C107C" w:rsidRPr="0061488B">
        <w:rPr>
          <w:sz w:val="28"/>
          <w:szCs w:val="28"/>
          <w:lang w:val="uk-UA"/>
        </w:rPr>
        <w:t>.</w:t>
      </w:r>
    </w:p>
    <w:p w:rsidR="003A30D8" w:rsidRPr="00D77FF9" w:rsidRDefault="003A30D8" w:rsidP="003A30D8">
      <w:pPr>
        <w:jc w:val="both"/>
        <w:rPr>
          <w:sz w:val="28"/>
          <w:lang w:val="uk-UA"/>
        </w:rPr>
      </w:pPr>
    </w:p>
    <w:p w:rsidR="003A30D8" w:rsidRPr="00D77FF9" w:rsidRDefault="003A30D8" w:rsidP="003A30D8">
      <w:pPr>
        <w:jc w:val="both"/>
        <w:rPr>
          <w:sz w:val="28"/>
          <w:lang w:val="uk-UA"/>
        </w:rPr>
      </w:pPr>
    </w:p>
    <w:p w:rsidR="00AD31FA" w:rsidRDefault="00AD31FA" w:rsidP="00AD31FA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3A30D8" w:rsidRDefault="00AD31FA" w:rsidP="00AD31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</w:t>
      </w:r>
      <w:proofErr w:type="spellStart"/>
      <w:r>
        <w:rPr>
          <w:sz w:val="28"/>
          <w:szCs w:val="28"/>
          <w:lang w:val="uk-UA"/>
        </w:rPr>
        <w:t>Гаврішко</w:t>
      </w:r>
      <w:proofErr w:type="spellEnd"/>
    </w:p>
    <w:p w:rsidR="003A30D8" w:rsidRPr="008E71DA" w:rsidRDefault="003A30D8" w:rsidP="003A30D8"/>
    <w:sectPr w:rsidR="003A30D8" w:rsidRPr="008E71DA" w:rsidSect="0061488B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36" w:rsidRDefault="00CD4F36">
      <w:r>
        <w:separator/>
      </w:r>
    </w:p>
  </w:endnote>
  <w:endnote w:type="continuationSeparator" w:id="0">
    <w:p w:rsidR="00CD4F36" w:rsidRDefault="00CD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36" w:rsidRDefault="00CD4F36">
      <w:r>
        <w:separator/>
      </w:r>
    </w:p>
  </w:footnote>
  <w:footnote w:type="continuationSeparator" w:id="0">
    <w:p w:rsidR="00CD4F36" w:rsidRDefault="00CD4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8B" w:rsidRDefault="0061488B" w:rsidP="006148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1488B" w:rsidRDefault="006148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8B" w:rsidRDefault="0061488B" w:rsidP="006148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71DA">
      <w:rPr>
        <w:rStyle w:val="a4"/>
        <w:noProof/>
      </w:rPr>
      <w:t>3</w:t>
    </w:r>
    <w:r>
      <w:rPr>
        <w:rStyle w:val="a4"/>
      </w:rPr>
      <w:fldChar w:fldCharType="end"/>
    </w:r>
  </w:p>
  <w:p w:rsidR="0061488B" w:rsidRDefault="006148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49A18A5"/>
    <w:multiLevelType w:val="multilevel"/>
    <w:tmpl w:val="5416428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4833C71"/>
    <w:multiLevelType w:val="multilevel"/>
    <w:tmpl w:val="FB9ACEA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D8"/>
    <w:rsid w:val="000A3D7A"/>
    <w:rsid w:val="000C107C"/>
    <w:rsid w:val="000C4F4B"/>
    <w:rsid w:val="00130AB8"/>
    <w:rsid w:val="00135530"/>
    <w:rsid w:val="001D5174"/>
    <w:rsid w:val="001F2E3A"/>
    <w:rsid w:val="002773BB"/>
    <w:rsid w:val="003A30D8"/>
    <w:rsid w:val="00561BD3"/>
    <w:rsid w:val="0060756E"/>
    <w:rsid w:val="0061488B"/>
    <w:rsid w:val="00815B26"/>
    <w:rsid w:val="008E71DA"/>
    <w:rsid w:val="00933797"/>
    <w:rsid w:val="00AD31FA"/>
    <w:rsid w:val="00BA6655"/>
    <w:rsid w:val="00CB7E5C"/>
    <w:rsid w:val="00CD4F36"/>
    <w:rsid w:val="00DC3984"/>
    <w:rsid w:val="00DD101C"/>
    <w:rsid w:val="00E66652"/>
    <w:rsid w:val="00F03E96"/>
    <w:rsid w:val="00F22207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0D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30D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A30D8"/>
  </w:style>
  <w:style w:type="paragraph" w:customStyle="1" w:styleId="a5">
    <w:name w:val="Знак Знак Знак Знак"/>
    <w:basedOn w:val="a"/>
    <w:rsid w:val="003A30D8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3A30D8"/>
    <w:pPr>
      <w:shd w:val="clear" w:color="auto" w:fill="FFFFFF"/>
      <w:spacing w:before="60" w:after="720" w:line="317" w:lineRule="exact"/>
      <w:jc w:val="both"/>
    </w:pPr>
    <w:rPr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semiHidden/>
    <w:locked/>
    <w:rsid w:val="003A30D8"/>
    <w:rPr>
      <w:sz w:val="28"/>
      <w:szCs w:val="28"/>
      <w:lang w:val="uk-UA" w:eastAsia="ru-RU" w:bidi="ar-SA"/>
    </w:rPr>
  </w:style>
  <w:style w:type="paragraph" w:customStyle="1" w:styleId="a8">
    <w:name w:val="Абзац списка"/>
    <w:basedOn w:val="a"/>
    <w:qFormat/>
    <w:rsid w:val="003A30D8"/>
    <w:pPr>
      <w:ind w:left="708"/>
    </w:pPr>
    <w:rPr>
      <w:rFonts w:ascii="Microsoft Sans Serif" w:hAnsi="Microsoft Sans Serif" w:cs="Microsoft Sans Serif"/>
      <w:color w:val="000000"/>
      <w:lang w:val="uk-UA" w:eastAsia="uk-UA"/>
    </w:rPr>
  </w:style>
  <w:style w:type="paragraph" w:styleId="a9">
    <w:name w:val="Balloon Text"/>
    <w:basedOn w:val="a"/>
    <w:semiHidden/>
    <w:rsid w:val="00BA6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0D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30D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A30D8"/>
  </w:style>
  <w:style w:type="paragraph" w:customStyle="1" w:styleId="a5">
    <w:name w:val="Знак Знак Знак Знак"/>
    <w:basedOn w:val="a"/>
    <w:rsid w:val="003A30D8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3A30D8"/>
    <w:pPr>
      <w:shd w:val="clear" w:color="auto" w:fill="FFFFFF"/>
      <w:spacing w:before="60" w:after="720" w:line="317" w:lineRule="exact"/>
      <w:jc w:val="both"/>
    </w:pPr>
    <w:rPr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semiHidden/>
    <w:locked/>
    <w:rsid w:val="003A30D8"/>
    <w:rPr>
      <w:sz w:val="28"/>
      <w:szCs w:val="28"/>
      <w:lang w:val="uk-UA" w:eastAsia="ru-RU" w:bidi="ar-SA"/>
    </w:rPr>
  </w:style>
  <w:style w:type="paragraph" w:customStyle="1" w:styleId="a8">
    <w:name w:val="Абзац списка"/>
    <w:basedOn w:val="a"/>
    <w:qFormat/>
    <w:rsid w:val="003A30D8"/>
    <w:pPr>
      <w:ind w:left="708"/>
    </w:pPr>
    <w:rPr>
      <w:rFonts w:ascii="Microsoft Sans Serif" w:hAnsi="Microsoft Sans Serif" w:cs="Microsoft Sans Serif"/>
      <w:color w:val="000000"/>
      <w:lang w:val="uk-UA" w:eastAsia="uk-UA"/>
    </w:rPr>
  </w:style>
  <w:style w:type="paragraph" w:styleId="a9">
    <w:name w:val="Balloon Text"/>
    <w:basedOn w:val="a"/>
    <w:semiHidden/>
    <w:rsid w:val="00BA6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проведену в області роботу щодо погашення заборгованості із заробітної плати та підвищення рівня оплати праці</vt:lpstr>
      <vt:lpstr>Про проведену в області роботу щодо погашення заборгованості із заробітної плати та підвищення рівня оплати праці</vt:lpstr>
    </vt:vector>
  </TitlesOfParts>
  <Company>Хмельницька ОДА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проведену в області роботу щодо погашення заборгованості із заробітної плати та підвищення рівня оплати праці</dc:title>
  <dc:creator>Друкбюро-2</dc:creator>
  <cp:lastModifiedBy>babayota</cp:lastModifiedBy>
  <cp:revision>3</cp:revision>
  <cp:lastPrinted>2013-10-22T14:37:00Z</cp:lastPrinted>
  <dcterms:created xsi:type="dcterms:W3CDTF">2013-07-03T14:15:00Z</dcterms:created>
  <dcterms:modified xsi:type="dcterms:W3CDTF">2013-07-03T14:57:00Z</dcterms:modified>
</cp:coreProperties>
</file>