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2B" w:rsidRDefault="00975380" w:rsidP="009C43DD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F2B" w:rsidRDefault="008D2F2B" w:rsidP="008D2F2B">
      <w:pPr>
        <w:rPr>
          <w:sz w:val="20"/>
          <w:szCs w:val="20"/>
          <w:lang w:val="uk-UA"/>
        </w:rPr>
      </w:pPr>
    </w:p>
    <w:p w:rsidR="008D2F2B" w:rsidRDefault="008D2F2B" w:rsidP="008D2F2B">
      <w:pPr>
        <w:rPr>
          <w:sz w:val="20"/>
          <w:szCs w:val="20"/>
          <w:lang w:val="uk-UA"/>
        </w:rPr>
      </w:pPr>
    </w:p>
    <w:p w:rsidR="008D2F2B" w:rsidRDefault="008D2F2B" w:rsidP="008D2F2B">
      <w:pPr>
        <w:rPr>
          <w:sz w:val="20"/>
          <w:szCs w:val="20"/>
          <w:lang w:val="uk-UA"/>
        </w:rPr>
      </w:pPr>
    </w:p>
    <w:p w:rsidR="009C43DD" w:rsidRDefault="009C43DD" w:rsidP="008D2F2B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D2F2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D2F2B" w:rsidRDefault="008D2F2B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Про надання дозволу на розробку</w:t>
            </w:r>
            <w:r>
              <w:rPr>
                <w:sz w:val="28"/>
                <w:szCs w:val="28"/>
                <w:lang w:val="uk-UA"/>
              </w:rPr>
              <w:t xml:space="preserve"> проекту землеустрою щодо від</w:t>
            </w:r>
            <w:r>
              <w:rPr>
                <w:sz w:val="28"/>
                <w:szCs w:val="28"/>
                <w:lang w:val="uk-UA"/>
              </w:rPr>
              <w:softHyphen/>
              <w:t xml:space="preserve">ведення земельної ділянки ТОВ “СК </w:t>
            </w:r>
            <w:proofErr w:type="spellStart"/>
            <w:r>
              <w:rPr>
                <w:sz w:val="28"/>
                <w:szCs w:val="28"/>
                <w:lang w:val="uk-UA"/>
              </w:rPr>
              <w:t>Петроліум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8D2F2B" w:rsidRDefault="008D2F2B" w:rsidP="008D2F2B">
      <w:pPr>
        <w:jc w:val="both"/>
        <w:rPr>
          <w:lang w:val="uk-UA"/>
        </w:rPr>
      </w:pPr>
    </w:p>
    <w:p w:rsidR="008D2F2B" w:rsidRDefault="008D2F2B" w:rsidP="008D2F2B">
      <w:pPr>
        <w:jc w:val="both"/>
        <w:rPr>
          <w:lang w:val="uk-UA"/>
        </w:rPr>
      </w:pPr>
    </w:p>
    <w:p w:rsidR="008D2F2B" w:rsidRPr="008D2F2B" w:rsidRDefault="008D2F2B" w:rsidP="008D2F2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2F2B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8D2F2B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>”</w:t>
      </w:r>
      <w:r w:rsidRPr="008D2F2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статей</w:t>
      </w:r>
      <w:r w:rsidRPr="008D2F2B">
        <w:rPr>
          <w:sz w:val="28"/>
          <w:szCs w:val="28"/>
          <w:lang w:val="uk-UA"/>
        </w:rPr>
        <w:t xml:space="preserve"> 17, 93, 122, 123, 124, 134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8D2F2B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8D2F2B">
        <w:rPr>
          <w:sz w:val="28"/>
          <w:szCs w:val="28"/>
          <w:lang w:val="uk-UA"/>
        </w:rPr>
        <w:t xml:space="preserve">, розглянувши клопотання </w:t>
      </w:r>
      <w:r>
        <w:rPr>
          <w:sz w:val="28"/>
          <w:szCs w:val="28"/>
          <w:lang w:val="uk-UA"/>
        </w:rPr>
        <w:t>ТОВ</w:t>
      </w:r>
      <w:r w:rsidRPr="008D2F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</w:t>
      </w:r>
      <w:r w:rsidRPr="008D2F2B">
        <w:rPr>
          <w:sz w:val="28"/>
          <w:szCs w:val="28"/>
          <w:lang w:val="uk-UA"/>
        </w:rPr>
        <w:t xml:space="preserve">СК </w:t>
      </w:r>
      <w:proofErr w:type="spellStart"/>
      <w:r w:rsidRPr="008D2F2B">
        <w:rPr>
          <w:sz w:val="28"/>
          <w:szCs w:val="28"/>
          <w:lang w:val="uk-UA"/>
        </w:rPr>
        <w:t>Петроліум</w:t>
      </w:r>
      <w:proofErr w:type="spellEnd"/>
      <w:r>
        <w:rPr>
          <w:sz w:val="28"/>
          <w:szCs w:val="28"/>
          <w:lang w:val="uk-UA"/>
        </w:rPr>
        <w:t>”</w:t>
      </w:r>
      <w:r w:rsidRPr="008D2F2B">
        <w:rPr>
          <w:sz w:val="28"/>
          <w:szCs w:val="28"/>
          <w:lang w:val="uk-UA"/>
        </w:rPr>
        <w:t xml:space="preserve"> від 13 травня 2013 року № 59 та подан</w:t>
      </w:r>
      <w:bookmarkStart w:id="0" w:name="_GoBack"/>
      <w:bookmarkEnd w:id="0"/>
      <w:r w:rsidRPr="008D2F2B">
        <w:rPr>
          <w:sz w:val="28"/>
          <w:szCs w:val="28"/>
          <w:lang w:val="uk-UA"/>
        </w:rPr>
        <w:t>і матеріали:</w:t>
      </w:r>
    </w:p>
    <w:p w:rsidR="008D2F2B" w:rsidRPr="008D2F2B" w:rsidRDefault="008D2F2B" w:rsidP="008D2F2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2F2B">
        <w:rPr>
          <w:spacing w:val="-6"/>
          <w:sz w:val="28"/>
          <w:szCs w:val="28"/>
          <w:lang w:val="uk-UA"/>
        </w:rPr>
        <w:t xml:space="preserve">1. Надати дозвіл товариству з обмеженою відповідальністю “СК </w:t>
      </w:r>
      <w:proofErr w:type="spellStart"/>
      <w:r w:rsidRPr="008D2F2B">
        <w:rPr>
          <w:spacing w:val="-6"/>
          <w:sz w:val="28"/>
          <w:szCs w:val="28"/>
          <w:lang w:val="uk-UA"/>
        </w:rPr>
        <w:t>Петроліум</w:t>
      </w:r>
      <w:proofErr w:type="spellEnd"/>
      <w:r w:rsidRPr="008D2F2B">
        <w:rPr>
          <w:spacing w:val="-6"/>
          <w:sz w:val="28"/>
          <w:szCs w:val="28"/>
          <w:lang w:val="uk-UA"/>
        </w:rPr>
        <w:t>”</w:t>
      </w:r>
      <w:r w:rsidRPr="008D2F2B">
        <w:rPr>
          <w:sz w:val="28"/>
          <w:szCs w:val="28"/>
          <w:lang w:val="uk-UA"/>
        </w:rPr>
        <w:t xml:space="preserve"> на розроблення проекту землеустрою щодо відведення земельної ділянки державної власності в оренду за рахунок земель промисловості, транспорту, </w:t>
      </w:r>
      <w:r w:rsidRPr="008D2F2B">
        <w:rPr>
          <w:spacing w:val="-10"/>
          <w:sz w:val="28"/>
          <w:szCs w:val="28"/>
          <w:lang w:val="uk-UA"/>
        </w:rPr>
        <w:t xml:space="preserve">зв’язку, енергетики, оборони та іншого призначення, орієнтовною площею </w:t>
      </w:r>
      <w:smartTag w:uri="urn:schemas-microsoft-com:office:smarttags" w:element="metricconverter">
        <w:smartTagPr>
          <w:attr w:name="ProductID" w:val="0,4300 га"/>
        </w:smartTagPr>
        <w:r w:rsidRPr="008D2F2B">
          <w:rPr>
            <w:spacing w:val="-10"/>
            <w:sz w:val="28"/>
            <w:szCs w:val="28"/>
            <w:lang w:val="uk-UA"/>
          </w:rPr>
          <w:t>0,4300 га</w:t>
        </w:r>
      </w:smartTag>
      <w:r w:rsidRPr="008D2F2B">
        <w:rPr>
          <w:spacing w:val="-10"/>
          <w:sz w:val="28"/>
          <w:szCs w:val="28"/>
          <w:lang w:val="uk-UA"/>
        </w:rPr>
        <w:t>,</w:t>
      </w:r>
      <w:r w:rsidRPr="008D2F2B">
        <w:rPr>
          <w:sz w:val="28"/>
          <w:szCs w:val="28"/>
          <w:lang w:val="uk-UA"/>
        </w:rPr>
        <w:t xml:space="preserve"> </w:t>
      </w:r>
      <w:r w:rsidRPr="008D2F2B">
        <w:rPr>
          <w:spacing w:val="-6"/>
          <w:sz w:val="28"/>
          <w:szCs w:val="28"/>
          <w:lang w:val="uk-UA"/>
        </w:rPr>
        <w:t xml:space="preserve">що знаходиться за межами населених пунктів на території </w:t>
      </w:r>
      <w:proofErr w:type="spellStart"/>
      <w:r w:rsidRPr="008D2F2B">
        <w:rPr>
          <w:spacing w:val="-6"/>
          <w:sz w:val="28"/>
          <w:szCs w:val="28"/>
          <w:lang w:val="uk-UA"/>
        </w:rPr>
        <w:t>Малиницької</w:t>
      </w:r>
      <w:proofErr w:type="spellEnd"/>
      <w:r w:rsidRPr="008D2F2B">
        <w:rPr>
          <w:spacing w:val="-6"/>
          <w:sz w:val="28"/>
          <w:szCs w:val="28"/>
          <w:lang w:val="uk-UA"/>
        </w:rPr>
        <w:t xml:space="preserve"> сільської </w:t>
      </w:r>
      <w:r w:rsidRPr="008D2F2B">
        <w:rPr>
          <w:sz w:val="28"/>
          <w:szCs w:val="28"/>
          <w:lang w:val="uk-UA"/>
        </w:rPr>
        <w:t xml:space="preserve">ради Хмельницького району, траса Львів-Кіровоград-Знам’янка, </w:t>
      </w:r>
      <w:smartTag w:uri="urn:schemas-microsoft-com:office:smarttags" w:element="metricconverter">
        <w:smartTagPr>
          <w:attr w:name="ProductID" w:val="230 км"/>
        </w:smartTagPr>
        <w:r w:rsidRPr="008D2F2B">
          <w:rPr>
            <w:sz w:val="28"/>
            <w:szCs w:val="28"/>
            <w:lang w:val="uk-UA"/>
          </w:rPr>
          <w:t>230 км</w:t>
        </w:r>
      </w:smartTag>
      <w:r w:rsidR="000F5A8A">
        <w:rPr>
          <w:sz w:val="28"/>
          <w:szCs w:val="28"/>
          <w:lang w:val="uk-UA"/>
        </w:rPr>
        <w:t>,</w:t>
      </w:r>
      <w:r w:rsidRPr="008D2F2B">
        <w:rPr>
          <w:sz w:val="28"/>
          <w:szCs w:val="28"/>
          <w:lang w:val="uk-UA"/>
        </w:rPr>
        <w:t xml:space="preserve"> для розміщення та експлуатації будівель і споруд додаткових транспортних послуг та допоміжних операцій.</w:t>
      </w:r>
    </w:p>
    <w:p w:rsidR="008D2F2B" w:rsidRPr="008D2F2B" w:rsidRDefault="008D2F2B" w:rsidP="008D2F2B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D2F2B">
        <w:rPr>
          <w:spacing w:val="-6"/>
          <w:sz w:val="28"/>
          <w:szCs w:val="28"/>
          <w:lang w:val="uk-UA"/>
        </w:rPr>
        <w:t xml:space="preserve">2. ТОВ “СК </w:t>
      </w:r>
      <w:proofErr w:type="spellStart"/>
      <w:r w:rsidRPr="008D2F2B">
        <w:rPr>
          <w:spacing w:val="-6"/>
          <w:sz w:val="28"/>
          <w:szCs w:val="28"/>
          <w:lang w:val="uk-UA"/>
        </w:rPr>
        <w:t>Петроліум</w:t>
      </w:r>
      <w:proofErr w:type="spellEnd"/>
      <w:r w:rsidRPr="008D2F2B">
        <w:rPr>
          <w:spacing w:val="-6"/>
          <w:sz w:val="28"/>
          <w:szCs w:val="28"/>
          <w:lang w:val="uk-UA"/>
        </w:rPr>
        <w:t>” при розробленні проекту землеустрою щодо відве</w:t>
      </w:r>
      <w:r w:rsidRPr="008D2F2B">
        <w:rPr>
          <w:spacing w:val="-6"/>
          <w:sz w:val="28"/>
          <w:szCs w:val="28"/>
          <w:lang w:val="uk-UA"/>
        </w:rPr>
        <w:softHyphen/>
      </w:r>
      <w:r w:rsidRPr="008D2F2B">
        <w:rPr>
          <w:sz w:val="28"/>
          <w:szCs w:val="28"/>
          <w:lang w:val="uk-UA"/>
        </w:rPr>
        <w:t>дення земельної ділянки забезпечити дотримання вимог чинного законо</w:t>
      </w:r>
      <w:r>
        <w:rPr>
          <w:sz w:val="28"/>
          <w:szCs w:val="28"/>
          <w:lang w:val="uk-UA"/>
        </w:rPr>
        <w:softHyphen/>
      </w:r>
      <w:r w:rsidRPr="008D2F2B">
        <w:rPr>
          <w:sz w:val="28"/>
          <w:szCs w:val="28"/>
          <w:lang w:val="uk-UA"/>
        </w:rPr>
        <w:t>давства</w:t>
      </w:r>
      <w:r w:rsidRPr="008D2F2B">
        <w:rPr>
          <w:rStyle w:val="FontStyle11"/>
          <w:sz w:val="28"/>
          <w:szCs w:val="28"/>
          <w:lang w:val="uk-UA" w:eastAsia="uk-UA"/>
        </w:rPr>
        <w:t>.</w:t>
      </w:r>
    </w:p>
    <w:p w:rsidR="008D2F2B" w:rsidRDefault="008D2F2B" w:rsidP="008D2F2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D2F2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8D2F2B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8D2F2B">
        <w:rPr>
          <w:sz w:val="28"/>
          <w:szCs w:val="28"/>
          <w:lang w:val="uk-UA"/>
        </w:rPr>
        <w:t>Галищука</w:t>
      </w:r>
      <w:proofErr w:type="spellEnd"/>
      <w:r w:rsidRPr="008D2F2B">
        <w:rPr>
          <w:sz w:val="28"/>
          <w:szCs w:val="28"/>
          <w:lang w:val="uk-UA"/>
        </w:rPr>
        <w:t>.</w:t>
      </w:r>
    </w:p>
    <w:p w:rsidR="008D2F2B" w:rsidRDefault="008D2F2B" w:rsidP="008D2F2B">
      <w:pPr>
        <w:ind w:firstLine="709"/>
        <w:jc w:val="both"/>
        <w:rPr>
          <w:sz w:val="28"/>
          <w:szCs w:val="28"/>
          <w:lang w:val="uk-UA"/>
        </w:rPr>
      </w:pPr>
    </w:p>
    <w:p w:rsidR="008D2F2B" w:rsidRDefault="008D2F2B" w:rsidP="008D2F2B">
      <w:pPr>
        <w:ind w:firstLine="709"/>
        <w:jc w:val="both"/>
        <w:rPr>
          <w:sz w:val="28"/>
          <w:szCs w:val="28"/>
          <w:lang w:val="uk-UA"/>
        </w:rPr>
      </w:pPr>
    </w:p>
    <w:p w:rsidR="008D2F2B" w:rsidRPr="009C43DD" w:rsidRDefault="009C43DD" w:rsidP="009C43DD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D2F2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D2F2B">
        <w:rPr>
          <w:sz w:val="28"/>
          <w:szCs w:val="28"/>
          <w:lang w:val="uk-UA"/>
        </w:rPr>
        <w:t>В.Ядуха</w:t>
      </w:r>
    </w:p>
    <w:sectPr w:rsidR="008D2F2B" w:rsidRPr="009C43DD" w:rsidSect="009C43DD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2B"/>
    <w:rsid w:val="000F5A8A"/>
    <w:rsid w:val="001D5174"/>
    <w:rsid w:val="002773BB"/>
    <w:rsid w:val="004A090A"/>
    <w:rsid w:val="00561BD3"/>
    <w:rsid w:val="008C6E29"/>
    <w:rsid w:val="008D2F2B"/>
    <w:rsid w:val="00933797"/>
    <w:rsid w:val="00975380"/>
    <w:rsid w:val="009C43DD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F2B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D2F2B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D2F2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8D2F2B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8D2F2B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3">
    <w:name w:val="Balloon Text"/>
    <w:basedOn w:val="a"/>
    <w:semiHidden/>
    <w:rsid w:val="000F5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2F2B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D2F2B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D2F2B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8D2F2B"/>
    <w:rPr>
      <w:rFonts w:ascii="Times New Roman" w:hAnsi="Times New Roman" w:cs="Times New Roman" w:hint="default"/>
      <w:sz w:val="18"/>
      <w:szCs w:val="18"/>
    </w:rPr>
  </w:style>
  <w:style w:type="character" w:customStyle="1" w:styleId="50">
    <w:name w:val="Заголовок 5 Знак"/>
    <w:link w:val="5"/>
    <w:rsid w:val="008D2F2B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3">
    <w:name w:val="Balloon Text"/>
    <w:basedOn w:val="a"/>
    <w:semiHidden/>
    <w:rsid w:val="000F5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2013-10-13T12:11:00Z</cp:lastPrinted>
  <dcterms:created xsi:type="dcterms:W3CDTF">2013-07-10T13:18:00Z</dcterms:created>
  <dcterms:modified xsi:type="dcterms:W3CDTF">2013-07-10T13:21:00Z</dcterms:modified>
</cp:coreProperties>
</file>