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7B" w:rsidRDefault="002F753F" w:rsidP="00C06D7B">
      <w:pPr>
        <w:tabs>
          <w:tab w:val="left" w:pos="9241"/>
        </w:tabs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029325" cy="2171700"/>
            <wp:effectExtent l="19050" t="0" r="952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D7B" w:rsidRDefault="00C06D7B" w:rsidP="00C06D7B">
      <w:pPr>
        <w:tabs>
          <w:tab w:val="left" w:pos="9241"/>
        </w:tabs>
        <w:rPr>
          <w:lang w:val="ru-RU"/>
        </w:rPr>
      </w:pPr>
    </w:p>
    <w:p w:rsidR="00C06D7B" w:rsidRDefault="00C06D7B" w:rsidP="00C06D7B">
      <w:pPr>
        <w:tabs>
          <w:tab w:val="left" w:pos="9241"/>
        </w:tabs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</w:tblGrid>
      <w:tr w:rsidR="00C06D7B" w:rsidTr="00C06D7B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06D7B" w:rsidRDefault="00C06D7B">
            <w:pPr>
              <w:spacing w:after="80"/>
              <w:jc w:val="both"/>
              <w:rPr>
                <w:szCs w:val="24"/>
                <w:lang w:eastAsia="uk-UA"/>
              </w:rPr>
            </w:pPr>
            <w:r>
              <w:t xml:space="preserve">Про </w:t>
            </w:r>
            <w:r>
              <w:rPr>
                <w:color w:val="000000"/>
              </w:rPr>
              <w:t>заходи щодо проведення в області новорічних та різдвяних свят для дітей</w:t>
            </w:r>
          </w:p>
        </w:tc>
      </w:tr>
    </w:tbl>
    <w:p w:rsidR="00C06D7B" w:rsidRDefault="00C06D7B" w:rsidP="00C06D7B">
      <w:pPr>
        <w:jc w:val="both"/>
        <w:rPr>
          <w:lang w:eastAsia="uk-UA"/>
        </w:rPr>
      </w:pPr>
    </w:p>
    <w:p w:rsidR="00C06D7B" w:rsidRDefault="00C06D7B" w:rsidP="00C06D7B">
      <w:pPr>
        <w:jc w:val="both"/>
      </w:pPr>
    </w:p>
    <w:p w:rsidR="0064327C" w:rsidRPr="00C06D7B" w:rsidRDefault="0064327C" w:rsidP="00C06D7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На підставі статті 6, 39 Закону України </w:t>
      </w:r>
      <w:r w:rsidR="00C06D7B">
        <w:rPr>
          <w:color w:val="000000"/>
        </w:rPr>
        <w:t>“</w:t>
      </w:r>
      <w:r>
        <w:rPr>
          <w:color w:val="000000"/>
        </w:rPr>
        <w:t>Про місцеві державні адміні</w:t>
      </w:r>
      <w:r w:rsidR="00C06D7B">
        <w:rPr>
          <w:color w:val="000000"/>
        </w:rPr>
        <w:softHyphen/>
      </w:r>
      <w:r>
        <w:rPr>
          <w:color w:val="000000"/>
        </w:rPr>
        <w:t>страції</w:t>
      </w:r>
      <w:r w:rsidR="00C06D7B">
        <w:rPr>
          <w:color w:val="000000"/>
        </w:rPr>
        <w:t>”</w:t>
      </w:r>
      <w:r>
        <w:rPr>
          <w:color w:val="000000"/>
        </w:rPr>
        <w:t>, Указу Президента України від 27 листопада 2013 року №</w:t>
      </w:r>
      <w:r w:rsidR="00C06D7B">
        <w:rPr>
          <w:color w:val="000000"/>
        </w:rPr>
        <w:t> 653/2013 “</w:t>
      </w:r>
      <w:r>
        <w:rPr>
          <w:color w:val="000000"/>
        </w:rPr>
        <w:t>Про заходи щодо проведення новорічних ти різдвяних свят для дітей</w:t>
      </w:r>
      <w:r w:rsidR="00C06D7B">
        <w:rPr>
          <w:color w:val="000000"/>
        </w:rPr>
        <w:t>”</w:t>
      </w:r>
      <w:r>
        <w:rPr>
          <w:color w:val="000000"/>
        </w:rPr>
        <w:t>, рішен</w:t>
      </w:r>
      <w:r w:rsidR="00C06D7B">
        <w:rPr>
          <w:color w:val="000000"/>
        </w:rPr>
        <w:softHyphen/>
      </w:r>
      <w:r>
        <w:rPr>
          <w:color w:val="000000"/>
        </w:rPr>
        <w:t>ня чотирнадцятої сесії обласної ради від 20 грудня 2012 року №</w:t>
      </w:r>
      <w:r w:rsidR="00C06D7B">
        <w:rPr>
          <w:color w:val="000000"/>
        </w:rPr>
        <w:t> </w:t>
      </w:r>
      <w:r>
        <w:rPr>
          <w:color w:val="000000"/>
        </w:rPr>
        <w:t xml:space="preserve">13-14/2012 </w:t>
      </w:r>
      <w:r w:rsidR="00C06D7B">
        <w:rPr>
          <w:color w:val="000000"/>
        </w:rPr>
        <w:t>“</w:t>
      </w:r>
      <w:r>
        <w:rPr>
          <w:color w:val="000000"/>
        </w:rPr>
        <w:t>Про обласний бюджет на 2013 рік</w:t>
      </w:r>
      <w:r w:rsidR="00C06D7B">
        <w:rPr>
          <w:color w:val="000000"/>
        </w:rPr>
        <w:t>”</w:t>
      </w:r>
      <w:r>
        <w:rPr>
          <w:color w:val="000000"/>
        </w:rPr>
        <w:t>, з метою змістовного дозвілля та відпо</w:t>
      </w:r>
      <w:r w:rsidR="00C06D7B">
        <w:rPr>
          <w:color w:val="000000"/>
        </w:rPr>
        <w:softHyphen/>
      </w:r>
      <w:r>
        <w:rPr>
          <w:color w:val="000000"/>
        </w:rPr>
        <w:t>чинку дітей під час новорічних та різдвяних свят:</w:t>
      </w:r>
    </w:p>
    <w:p w:rsidR="0064327C" w:rsidRDefault="0064327C" w:rsidP="00C06D7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</w:t>
      </w:r>
      <w:r w:rsidR="00C06D7B">
        <w:rPr>
          <w:color w:val="000000"/>
        </w:rPr>
        <w:t> </w:t>
      </w:r>
      <w:r>
        <w:rPr>
          <w:color w:val="000000"/>
        </w:rPr>
        <w:t>Затвердити заходи щодо проведення в області новорічних та різдвяних свят для дітей згідно з додатком.</w:t>
      </w:r>
    </w:p>
    <w:p w:rsidR="0064327C" w:rsidRDefault="0064327C" w:rsidP="00C06D7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C06D7B">
        <w:rPr>
          <w:color w:val="000000"/>
        </w:rPr>
        <w:t> </w:t>
      </w:r>
      <w:r>
        <w:rPr>
          <w:color w:val="000000"/>
        </w:rPr>
        <w:t>Структурним</w:t>
      </w:r>
      <w:r w:rsidR="00C06D7B"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>підрозділам</w:t>
      </w:r>
      <w:r w:rsidR="00C06D7B"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>облдержадміністрації, райдержадміністра</w:t>
      </w:r>
      <w:r w:rsidR="00C06D7B">
        <w:rPr>
          <w:color w:val="000000"/>
        </w:rPr>
        <w:softHyphen/>
      </w:r>
      <w:r>
        <w:rPr>
          <w:color w:val="000000"/>
        </w:rPr>
        <w:t>ціям, рекомендувати викон</w:t>
      </w:r>
      <w:r w:rsidR="00C06D7B">
        <w:rPr>
          <w:color w:val="000000"/>
        </w:rPr>
        <w:t xml:space="preserve">авчим </w:t>
      </w:r>
      <w:r>
        <w:rPr>
          <w:color w:val="000000"/>
        </w:rPr>
        <w:t>ком</w:t>
      </w:r>
      <w:r w:rsidR="00C06D7B">
        <w:rPr>
          <w:color w:val="000000"/>
        </w:rPr>
        <w:t>ітет</w:t>
      </w:r>
      <w:r>
        <w:rPr>
          <w:color w:val="000000"/>
        </w:rPr>
        <w:t>ам міських (міст обласного значення) рад та іншим виконавцям забезпечити підготовку та проведення зазначених заходів.</w:t>
      </w:r>
    </w:p>
    <w:p w:rsidR="0064327C" w:rsidRDefault="0064327C" w:rsidP="00C06D7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</w:t>
      </w:r>
      <w:r w:rsidR="00C06D7B">
        <w:rPr>
          <w:color w:val="000000"/>
        </w:rPr>
        <w:t> Першому заступнику, з</w:t>
      </w:r>
      <w:r>
        <w:rPr>
          <w:color w:val="000000"/>
        </w:rPr>
        <w:t xml:space="preserve">аступникам голови, </w:t>
      </w:r>
      <w:r w:rsidR="00C06D7B">
        <w:rPr>
          <w:color w:val="000000"/>
        </w:rPr>
        <w:t xml:space="preserve">заступнику голови – керівнику апарату, </w:t>
      </w:r>
      <w:r>
        <w:rPr>
          <w:color w:val="000000"/>
        </w:rPr>
        <w:t>керівникам структурних підрозділів облдержадміністрації, головам райдержадміністрацій та їх заступникам особисто відвідати школи-інтернати, інші освітянські заклади, де навчаються діти-інваліди, діти-сироти та діти, позбавлені батьківського піклування, діти працівників правоохоронних органів та військовослужбовців, які загинули при виконанні службових обов</w:t>
      </w:r>
      <w:r w:rsidR="00C06D7B">
        <w:rPr>
          <w:color w:val="000000"/>
        </w:rPr>
        <w:t>’</w:t>
      </w:r>
      <w:r>
        <w:rPr>
          <w:color w:val="000000"/>
        </w:rPr>
        <w:t>язків, діти, які постраждали внаслідок Чорнобильської катастрофи</w:t>
      </w:r>
      <w:r w:rsidR="00C06D7B">
        <w:rPr>
          <w:color w:val="000000"/>
        </w:rPr>
        <w:t>,</w:t>
      </w:r>
      <w:r>
        <w:rPr>
          <w:color w:val="000000"/>
        </w:rPr>
        <w:t xml:space="preserve"> та вручити зазначеним категоріям дітей цінні </w:t>
      </w:r>
      <w:r w:rsidR="00711900">
        <w:rPr>
          <w:color w:val="000000"/>
        </w:rPr>
        <w:t xml:space="preserve">та </w:t>
      </w:r>
      <w:r>
        <w:rPr>
          <w:color w:val="000000"/>
        </w:rPr>
        <w:t>новорічні подарунки.</w:t>
      </w:r>
    </w:p>
    <w:p w:rsidR="0064327C" w:rsidRDefault="0064327C" w:rsidP="00C06D7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4.</w:t>
      </w:r>
      <w:r w:rsidR="00C06D7B">
        <w:rPr>
          <w:color w:val="000000"/>
        </w:rPr>
        <w:t xml:space="preserve"> Управлінню культури, національностей та </w:t>
      </w:r>
      <w:r>
        <w:rPr>
          <w:color w:val="000000"/>
        </w:rPr>
        <w:t>релігій облдержадміні</w:t>
      </w:r>
      <w:r w:rsidR="00C06D7B">
        <w:rPr>
          <w:color w:val="000000"/>
        </w:rPr>
        <w:softHyphen/>
      </w:r>
      <w:r>
        <w:rPr>
          <w:color w:val="000000"/>
        </w:rPr>
        <w:t xml:space="preserve">страції профінансувати витрати на проведення заходів щодо проведення в області новорічних та різдвяних свят для дітей за рахунок коштів обласного бюджету, передбачених на проведення централізованих заходів у галузі </w:t>
      </w:r>
      <w:r w:rsidR="00C06D7B">
        <w:rPr>
          <w:color w:val="000000"/>
        </w:rPr>
        <w:t>“</w:t>
      </w:r>
      <w:r>
        <w:rPr>
          <w:color w:val="000000"/>
        </w:rPr>
        <w:t>Культура і мистецтво</w:t>
      </w:r>
      <w:r w:rsidR="00C06D7B">
        <w:rPr>
          <w:color w:val="000000"/>
        </w:rPr>
        <w:t>”</w:t>
      </w:r>
      <w:r>
        <w:rPr>
          <w:color w:val="000000"/>
        </w:rPr>
        <w:t xml:space="preserve"> (КФКВ 110502).</w:t>
      </w:r>
    </w:p>
    <w:p w:rsidR="0064327C" w:rsidRDefault="0064327C" w:rsidP="00C06D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5.</w:t>
      </w:r>
      <w:r w:rsidR="00C06D7B">
        <w:rPr>
          <w:color w:val="000000"/>
        </w:rPr>
        <w:t> </w:t>
      </w:r>
      <w:r>
        <w:rPr>
          <w:color w:val="000000"/>
        </w:rPr>
        <w:t>Контроль за виконанням цього розпорядження покласти на першого заступника голови В.Гаврішка та заступника голови</w:t>
      </w:r>
      <w:r w:rsidR="00C06D7B">
        <w:rPr>
          <w:color w:val="000000"/>
        </w:rPr>
        <w:t xml:space="preserve"> – </w:t>
      </w:r>
      <w:r>
        <w:rPr>
          <w:color w:val="000000"/>
        </w:rPr>
        <w:t xml:space="preserve">керівника </w:t>
      </w:r>
      <w:r w:rsidR="00C06D7B">
        <w:rPr>
          <w:color w:val="000000"/>
        </w:rPr>
        <w:t xml:space="preserve">апарату </w:t>
      </w:r>
      <w:r w:rsidR="00711900">
        <w:rPr>
          <w:color w:val="000000"/>
        </w:rPr>
        <w:t xml:space="preserve">Л.Бернадську </w:t>
      </w:r>
      <w:r w:rsidR="00C06D7B">
        <w:rPr>
          <w:color w:val="000000"/>
        </w:rPr>
        <w:t>облдержадміністрації</w:t>
      </w:r>
      <w:r>
        <w:rPr>
          <w:color w:val="000000"/>
        </w:rPr>
        <w:t>.</w:t>
      </w:r>
    </w:p>
    <w:p w:rsidR="00C06D7B" w:rsidRDefault="00C06D7B" w:rsidP="0064327C">
      <w:pPr>
        <w:rPr>
          <w:color w:val="000000"/>
          <w:lang w:val="ru-RU"/>
        </w:rPr>
      </w:pPr>
    </w:p>
    <w:p w:rsidR="00C06D7B" w:rsidRDefault="00C06D7B" w:rsidP="0064327C">
      <w:pPr>
        <w:rPr>
          <w:color w:val="000000"/>
          <w:lang w:val="ru-RU"/>
        </w:rPr>
      </w:pPr>
    </w:p>
    <w:p w:rsidR="0064327C" w:rsidRDefault="0064327C" w:rsidP="0064327C">
      <w:pPr>
        <w:rPr>
          <w:color w:val="000000"/>
        </w:rPr>
      </w:pPr>
      <w:r>
        <w:rPr>
          <w:color w:val="000000"/>
        </w:rPr>
        <w:t>Голова адміністрації</w:t>
      </w:r>
      <w:r w:rsidR="00C06D7B">
        <w:rPr>
          <w:color w:val="000000"/>
        </w:rPr>
        <w:tab/>
      </w:r>
      <w:r w:rsidR="00C06D7B">
        <w:rPr>
          <w:color w:val="000000"/>
        </w:rPr>
        <w:tab/>
      </w:r>
      <w:r w:rsidR="00C06D7B">
        <w:rPr>
          <w:color w:val="000000"/>
        </w:rPr>
        <w:tab/>
      </w:r>
      <w:r w:rsidR="00C06D7B">
        <w:rPr>
          <w:color w:val="000000"/>
        </w:rPr>
        <w:tab/>
      </w:r>
      <w:r w:rsidR="00C06D7B">
        <w:rPr>
          <w:color w:val="000000"/>
        </w:rPr>
        <w:tab/>
      </w:r>
      <w:r w:rsidR="00C06D7B">
        <w:rPr>
          <w:color w:val="000000"/>
        </w:rPr>
        <w:tab/>
      </w:r>
      <w:r w:rsidR="00C06D7B">
        <w:rPr>
          <w:color w:val="000000"/>
        </w:rPr>
        <w:tab/>
      </w:r>
      <w:r w:rsidR="00C06D7B">
        <w:rPr>
          <w:color w:val="000000"/>
        </w:rPr>
        <w:tab/>
      </w:r>
      <w:r w:rsidR="00C06D7B">
        <w:rPr>
          <w:color w:val="000000"/>
        </w:rPr>
        <w:tab/>
      </w:r>
      <w:r>
        <w:rPr>
          <w:color w:val="000000"/>
        </w:rPr>
        <w:t>В.Ядуха</w:t>
      </w:r>
    </w:p>
    <w:sectPr w:rsidR="0064327C" w:rsidSect="00C06D7B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C6" w:rsidRDefault="00B436C6" w:rsidP="008C1818">
      <w:r>
        <w:separator/>
      </w:r>
    </w:p>
  </w:endnote>
  <w:endnote w:type="continuationSeparator" w:id="0">
    <w:p w:rsidR="00B436C6" w:rsidRDefault="00B436C6" w:rsidP="008C1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C6" w:rsidRDefault="00B436C6" w:rsidP="008C1818">
      <w:r>
        <w:separator/>
      </w:r>
    </w:p>
  </w:footnote>
  <w:footnote w:type="continuationSeparator" w:id="0">
    <w:p w:rsidR="00B436C6" w:rsidRDefault="00B436C6" w:rsidP="008C1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B8" w:rsidRDefault="00CD2D9D" w:rsidP="00B436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6FB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6FB8" w:rsidRDefault="00F36F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B8" w:rsidRDefault="00CD2D9D" w:rsidP="00B436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6FB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753F">
      <w:rPr>
        <w:rStyle w:val="a4"/>
        <w:noProof/>
      </w:rPr>
      <w:t>2</w:t>
    </w:r>
    <w:r>
      <w:rPr>
        <w:rStyle w:val="a4"/>
      </w:rPr>
      <w:fldChar w:fldCharType="end"/>
    </w:r>
  </w:p>
  <w:p w:rsidR="00F36FB8" w:rsidRDefault="00F36F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947"/>
    <w:rsid w:val="002F753F"/>
    <w:rsid w:val="003C179F"/>
    <w:rsid w:val="003E5737"/>
    <w:rsid w:val="004812C5"/>
    <w:rsid w:val="005509A1"/>
    <w:rsid w:val="0064327C"/>
    <w:rsid w:val="00711900"/>
    <w:rsid w:val="00751770"/>
    <w:rsid w:val="008C1818"/>
    <w:rsid w:val="00A177FA"/>
    <w:rsid w:val="00A52947"/>
    <w:rsid w:val="00A607A6"/>
    <w:rsid w:val="00B22336"/>
    <w:rsid w:val="00B436C6"/>
    <w:rsid w:val="00C06D7B"/>
    <w:rsid w:val="00C5414A"/>
    <w:rsid w:val="00CD2D9D"/>
    <w:rsid w:val="00D571D0"/>
    <w:rsid w:val="00E73DE3"/>
    <w:rsid w:val="00F3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D9D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6D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06D7B"/>
  </w:style>
  <w:style w:type="paragraph" w:styleId="a5">
    <w:name w:val="Balloon Text"/>
    <w:basedOn w:val="a"/>
    <w:semiHidden/>
    <w:rsid w:val="00711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2013-12-13T13:01:00Z</cp:lastPrinted>
  <dcterms:created xsi:type="dcterms:W3CDTF">2013-12-19T07:23:00Z</dcterms:created>
  <dcterms:modified xsi:type="dcterms:W3CDTF">2013-12-19T07:34:00Z</dcterms:modified>
</cp:coreProperties>
</file>