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71" w:rsidRDefault="00461BA2" w:rsidP="004F309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4571" w:rsidRPr="00D73624" w:rsidRDefault="00A84571" w:rsidP="00A84571">
      <w:pPr>
        <w:rPr>
          <w:sz w:val="28"/>
          <w:szCs w:val="28"/>
          <w:lang w:val="uk-UA"/>
        </w:rPr>
      </w:pPr>
    </w:p>
    <w:p w:rsidR="00A84571" w:rsidRDefault="00A84571" w:rsidP="00A8457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A84571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4571" w:rsidRPr="00347910" w:rsidRDefault="00A84571" w:rsidP="00AA4403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30730">
              <w:rPr>
                <w:sz w:val="28"/>
                <w:szCs w:val="28"/>
                <w:lang w:val="uk-UA"/>
              </w:rPr>
              <w:t xml:space="preserve">Про передачу в </w:t>
            </w:r>
            <w:r>
              <w:rPr>
                <w:sz w:val="28"/>
                <w:szCs w:val="28"/>
                <w:lang w:val="uk-UA"/>
              </w:rPr>
              <w:t>постійне корис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B1424">
              <w:rPr>
                <w:spacing w:val="-10"/>
                <w:sz w:val="28"/>
                <w:szCs w:val="28"/>
                <w:lang w:val="uk-UA"/>
              </w:rPr>
              <w:t>тування земельних ділянок Службі</w:t>
            </w:r>
            <w:r w:rsidRPr="009843F4">
              <w:rPr>
                <w:sz w:val="28"/>
                <w:szCs w:val="28"/>
                <w:lang w:val="uk-UA"/>
              </w:rPr>
              <w:t xml:space="preserve"> автомобільних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43F4">
              <w:rPr>
                <w:sz w:val="28"/>
                <w:szCs w:val="28"/>
                <w:lang w:val="uk-UA"/>
              </w:rPr>
              <w:t>доріг у Хмель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843F4">
              <w:rPr>
                <w:sz w:val="28"/>
                <w:szCs w:val="28"/>
                <w:lang w:val="uk-UA"/>
              </w:rPr>
              <w:t>ницькій області</w:t>
            </w:r>
          </w:p>
        </w:tc>
      </w:tr>
    </w:tbl>
    <w:p w:rsidR="00A84571" w:rsidRDefault="00A84571" w:rsidP="00A84571">
      <w:pPr>
        <w:jc w:val="both"/>
        <w:rPr>
          <w:sz w:val="28"/>
          <w:szCs w:val="28"/>
          <w:lang w:val="uk-UA"/>
        </w:rPr>
      </w:pPr>
    </w:p>
    <w:p w:rsidR="00A84571" w:rsidRPr="008125E0" w:rsidRDefault="00A84571" w:rsidP="00A84571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A84571" w:rsidRPr="00A84571" w:rsidRDefault="00A84571" w:rsidP="00A845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84571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A84571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A84571">
        <w:rPr>
          <w:sz w:val="28"/>
          <w:szCs w:val="28"/>
          <w:lang w:val="uk-UA"/>
        </w:rPr>
        <w:t>, статей 17, 71, 92, 122, 123, 125, 126 Земельного Кодексу України, розглянувши клопотання Служби автомобільних доріг у Хмельницькій області від 30.12.2013 року № 2750 та документаці</w:t>
      </w:r>
      <w:r w:rsidR="008B1FAF">
        <w:rPr>
          <w:sz w:val="28"/>
          <w:szCs w:val="28"/>
          <w:lang w:val="uk-UA"/>
        </w:rPr>
        <w:t>ю</w:t>
      </w:r>
      <w:r w:rsidRPr="00A84571">
        <w:rPr>
          <w:sz w:val="28"/>
          <w:szCs w:val="28"/>
          <w:lang w:val="uk-UA"/>
        </w:rPr>
        <w:t xml:space="preserve"> із землеустрою:</w:t>
      </w:r>
    </w:p>
    <w:p w:rsidR="00A84571" w:rsidRPr="00A84571" w:rsidRDefault="00A84571" w:rsidP="00A8457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84571">
        <w:rPr>
          <w:sz w:val="28"/>
          <w:szCs w:val="28"/>
          <w:lang w:val="uk-UA"/>
        </w:rPr>
        <w:t>Затвердити технічн</w:t>
      </w:r>
      <w:r w:rsidR="008B1FAF">
        <w:rPr>
          <w:sz w:val="28"/>
          <w:szCs w:val="28"/>
          <w:lang w:val="uk-UA"/>
        </w:rPr>
        <w:t>у</w:t>
      </w:r>
      <w:r w:rsidRPr="00A84571">
        <w:rPr>
          <w:sz w:val="28"/>
          <w:szCs w:val="28"/>
          <w:lang w:val="uk-UA"/>
        </w:rPr>
        <w:t xml:space="preserve"> документаці</w:t>
      </w:r>
      <w:r w:rsidR="008B1FAF">
        <w:rPr>
          <w:sz w:val="28"/>
          <w:szCs w:val="28"/>
          <w:lang w:val="uk-UA"/>
        </w:rPr>
        <w:t>ю</w:t>
      </w:r>
      <w:r w:rsidRPr="00A84571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A84571" w:rsidRPr="00A84571" w:rsidRDefault="00A84571" w:rsidP="00A84571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A84571">
        <w:rPr>
          <w:sz w:val="28"/>
          <w:szCs w:val="28"/>
          <w:lang w:val="uk-UA"/>
        </w:rPr>
        <w:t xml:space="preserve">Надати в постійне користування Службі автомобільних доріг у </w:t>
      </w:r>
      <w:r w:rsidRPr="00A84571">
        <w:rPr>
          <w:spacing w:val="-4"/>
          <w:sz w:val="28"/>
          <w:szCs w:val="28"/>
          <w:lang w:val="uk-UA"/>
        </w:rPr>
        <w:t xml:space="preserve">Хмельницькій області земельні ділянки державної власності площею </w:t>
      </w:r>
      <w:smartTag w:uri="urn:schemas-microsoft-com:office:smarttags" w:element="metricconverter">
        <w:smartTagPr>
          <w:attr w:name="ProductID" w:val="93,5757 га"/>
        </w:smartTagPr>
        <w:r w:rsidRPr="00A84571">
          <w:rPr>
            <w:spacing w:val="-4"/>
            <w:sz w:val="28"/>
            <w:szCs w:val="28"/>
            <w:lang w:val="uk-UA"/>
          </w:rPr>
          <w:t>93,5757 га</w:t>
        </w:r>
      </w:smartTag>
      <w:r w:rsidRPr="00A84571">
        <w:rPr>
          <w:rStyle w:val="FontStyle11"/>
          <w:sz w:val="28"/>
          <w:szCs w:val="28"/>
          <w:lang w:val="uk-UA" w:eastAsia="uk-UA"/>
        </w:rPr>
        <w:t xml:space="preserve"> (</w:t>
      </w:r>
      <w:r w:rsidRPr="00A84571">
        <w:rPr>
          <w:rStyle w:val="FontStyle11"/>
          <w:spacing w:val="-6"/>
          <w:sz w:val="28"/>
          <w:szCs w:val="28"/>
          <w:lang w:val="uk-UA" w:eastAsia="uk-UA"/>
        </w:rPr>
        <w:t>землі промисловості, транспорту, зв’язку, енергетики, оборони та іншого приз</w:t>
      </w:r>
      <w:r w:rsidRPr="00A84571">
        <w:rPr>
          <w:rStyle w:val="FontStyle11"/>
          <w:spacing w:val="-6"/>
          <w:sz w:val="28"/>
          <w:szCs w:val="28"/>
          <w:lang w:val="uk-UA" w:eastAsia="uk-UA"/>
        </w:rPr>
        <w:softHyphen/>
        <w:t>н</w:t>
      </w:r>
      <w:r w:rsidRPr="00A84571">
        <w:rPr>
          <w:rStyle w:val="FontStyle11"/>
          <w:sz w:val="28"/>
          <w:szCs w:val="28"/>
          <w:lang w:val="uk-UA" w:eastAsia="uk-UA"/>
        </w:rPr>
        <w:t>ачення)</w:t>
      </w:r>
      <w:r w:rsidRPr="00A84571">
        <w:rPr>
          <w:sz w:val="28"/>
          <w:szCs w:val="28"/>
          <w:lang w:val="uk-UA"/>
        </w:rPr>
        <w:t xml:space="preserve"> для розміщення та експлуатації будівель і споруд автомобільного </w:t>
      </w:r>
      <w:r w:rsidRPr="00A84571">
        <w:rPr>
          <w:spacing w:val="-6"/>
          <w:sz w:val="28"/>
          <w:szCs w:val="28"/>
          <w:lang w:val="uk-UA"/>
        </w:rPr>
        <w:t>транспорту та дорожнього господарства, у смугах відведення автодоріг держав</w:t>
      </w:r>
      <w:r w:rsidRPr="00A84571">
        <w:rPr>
          <w:spacing w:val="-6"/>
          <w:sz w:val="28"/>
          <w:szCs w:val="28"/>
          <w:lang w:val="uk-UA"/>
        </w:rPr>
        <w:softHyphen/>
      </w:r>
      <w:r w:rsidRPr="00A84571">
        <w:rPr>
          <w:sz w:val="28"/>
          <w:szCs w:val="28"/>
          <w:lang w:val="uk-UA"/>
        </w:rPr>
        <w:t xml:space="preserve">ного значення Т-23-03 Дунаївці – Грушка, Т-23-21 Ярмолинці – Кам’янець-Подільський, Т-23-25 Кам’янець-Подільський – Устя, Т-20-02 Тернопіль – Скалат – Гусятин – Борщів – Жванець, що розташовані за межами населених пунктів на території </w:t>
      </w:r>
      <w:r>
        <w:rPr>
          <w:sz w:val="28"/>
          <w:szCs w:val="28"/>
          <w:lang w:val="uk-UA"/>
        </w:rPr>
        <w:t>Кам’янець-Подільського</w:t>
      </w:r>
      <w:r w:rsidRPr="00A84571">
        <w:rPr>
          <w:sz w:val="28"/>
          <w:szCs w:val="28"/>
          <w:lang w:val="uk-UA"/>
        </w:rPr>
        <w:t xml:space="preserve"> району Хмельницької області згідно </w:t>
      </w:r>
      <w:r w:rsidR="00475592">
        <w:rPr>
          <w:sz w:val="28"/>
          <w:szCs w:val="28"/>
          <w:lang w:val="uk-UA"/>
        </w:rPr>
        <w:t xml:space="preserve">з </w:t>
      </w:r>
      <w:r w:rsidRPr="00A84571">
        <w:rPr>
          <w:sz w:val="28"/>
          <w:szCs w:val="28"/>
          <w:lang w:val="uk-UA"/>
        </w:rPr>
        <w:t>додатк</w:t>
      </w:r>
      <w:r w:rsidR="00475592">
        <w:rPr>
          <w:sz w:val="28"/>
          <w:szCs w:val="28"/>
          <w:lang w:val="uk-UA"/>
        </w:rPr>
        <w:t>ом</w:t>
      </w:r>
      <w:r w:rsidRPr="00A84571">
        <w:rPr>
          <w:sz w:val="28"/>
          <w:szCs w:val="28"/>
          <w:lang w:val="uk-UA"/>
        </w:rPr>
        <w:t>.</w:t>
      </w:r>
    </w:p>
    <w:p w:rsidR="00A84571" w:rsidRPr="00A84571" w:rsidRDefault="00A84571" w:rsidP="00A845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84571">
        <w:rPr>
          <w:spacing w:val="-4"/>
          <w:sz w:val="28"/>
          <w:szCs w:val="28"/>
          <w:lang w:val="uk-UA"/>
        </w:rPr>
        <w:t>3. Право постійного користування земельними ділянками Служби автомо</w:t>
      </w:r>
      <w:r w:rsidRPr="00A84571">
        <w:rPr>
          <w:spacing w:val="-4"/>
          <w:sz w:val="28"/>
          <w:szCs w:val="28"/>
          <w:lang w:val="uk-UA"/>
        </w:rPr>
        <w:softHyphen/>
      </w:r>
      <w:r w:rsidRPr="00A84571">
        <w:rPr>
          <w:sz w:val="28"/>
          <w:szCs w:val="28"/>
          <w:lang w:val="uk-UA"/>
        </w:rPr>
        <w:t>більних доріг у Хмельницькій області виникає з моменту державної реєстрації цього права.</w:t>
      </w:r>
    </w:p>
    <w:p w:rsidR="00A84571" w:rsidRPr="00A84571" w:rsidRDefault="00A84571" w:rsidP="00A8457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A8457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A84571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В.Галищука.</w:t>
      </w:r>
    </w:p>
    <w:p w:rsidR="00A84571" w:rsidRPr="00DE22A0" w:rsidRDefault="00A84571" w:rsidP="00A84571">
      <w:pPr>
        <w:ind w:firstLine="900"/>
        <w:jc w:val="both"/>
        <w:rPr>
          <w:sz w:val="20"/>
          <w:szCs w:val="20"/>
          <w:lang w:val="uk-UA"/>
        </w:rPr>
      </w:pPr>
    </w:p>
    <w:p w:rsidR="00621955" w:rsidRDefault="00621955" w:rsidP="0062195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A84571" w:rsidRDefault="00621955" w:rsidP="00621955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A84571" w:rsidSect="004F3096">
      <w:pgSz w:w="11906" w:h="16838"/>
      <w:pgMar w:top="567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71"/>
    <w:rsid w:val="001D5174"/>
    <w:rsid w:val="00254A46"/>
    <w:rsid w:val="002773BB"/>
    <w:rsid w:val="002A6001"/>
    <w:rsid w:val="00461BA2"/>
    <w:rsid w:val="00475592"/>
    <w:rsid w:val="004F3096"/>
    <w:rsid w:val="00561BD3"/>
    <w:rsid w:val="00621955"/>
    <w:rsid w:val="008B1FAF"/>
    <w:rsid w:val="00933797"/>
    <w:rsid w:val="00A84571"/>
    <w:rsid w:val="00AA4403"/>
    <w:rsid w:val="00C0753E"/>
    <w:rsid w:val="00CB7E5C"/>
    <w:rsid w:val="00E2060A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57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84571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8457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A84571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A84571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semiHidden/>
    <w:rsid w:val="00E2060A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rsid w:val="006219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57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A84571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8457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A84571"/>
    <w:rPr>
      <w:rFonts w:ascii="Times New Roman" w:hAnsi="Times New Roman" w:cs="Times New Roman" w:hint="default"/>
      <w:sz w:val="18"/>
      <w:szCs w:val="18"/>
    </w:rPr>
  </w:style>
  <w:style w:type="character" w:customStyle="1" w:styleId="Heading5Char">
    <w:name w:val="Heading 5 Char"/>
    <w:link w:val="Heading5"/>
    <w:rsid w:val="00A84571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semiHidden/>
    <w:rsid w:val="00E2060A"/>
    <w:rPr>
      <w:rFonts w:ascii="Tahoma" w:hAnsi="Tahoma" w:cs="Tahoma"/>
      <w:sz w:val="16"/>
      <w:szCs w:val="16"/>
    </w:rPr>
  </w:style>
  <w:style w:type="paragraph" w:customStyle="1" w:styleId="a">
    <w:name w:val="Знак"/>
    <w:basedOn w:val="Normal"/>
    <w:rsid w:val="006219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2014-06-22T18:06:00Z</cp:lastPrinted>
  <dcterms:created xsi:type="dcterms:W3CDTF">2014-02-26T13:20:00Z</dcterms:created>
  <dcterms:modified xsi:type="dcterms:W3CDTF">2014-02-26T13:42:00Z</dcterms:modified>
</cp:coreProperties>
</file>