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4245" w:type="dxa"/>
        <w:tblInd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5"/>
      </w:tblGrid>
      <w:tr w:rsidR="0000790D" w:rsidTr="0000790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00790D" w:rsidRPr="0000790D" w:rsidRDefault="0000790D" w:rsidP="0042186D">
            <w:pPr>
              <w:rPr>
                <w:bCs/>
                <w:smallCaps/>
                <w:sz w:val="28"/>
                <w:szCs w:val="28"/>
              </w:rPr>
            </w:pPr>
            <w:bookmarkStart w:id="0" w:name="_GoBack"/>
            <w:bookmarkEnd w:id="0"/>
            <w:r w:rsidRPr="0000790D">
              <w:rPr>
                <w:bCs/>
                <w:smallCaps/>
                <w:sz w:val="28"/>
                <w:szCs w:val="28"/>
              </w:rPr>
              <w:t>Затверджено</w:t>
            </w:r>
          </w:p>
          <w:p w:rsidR="0000790D" w:rsidRPr="0000790D" w:rsidRDefault="0000790D" w:rsidP="0042186D">
            <w:pPr>
              <w:jc w:val="both"/>
              <w:rPr>
                <w:bCs/>
                <w:sz w:val="28"/>
                <w:szCs w:val="28"/>
              </w:rPr>
            </w:pPr>
            <w:r w:rsidRPr="0000790D">
              <w:rPr>
                <w:bCs/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00790D" w:rsidRPr="0000790D" w:rsidRDefault="00D3495F" w:rsidP="0042186D">
            <w:pPr>
              <w:pStyle w:val="Title"/>
              <w:jc w:val="left"/>
              <w:rPr>
                <w:szCs w:val="28"/>
              </w:rPr>
            </w:pPr>
            <w:r>
              <w:rPr>
                <w:b w:val="0"/>
                <w:bCs/>
                <w:szCs w:val="28"/>
              </w:rPr>
              <w:t>03.03.</w:t>
            </w:r>
            <w:r w:rsidR="0000790D" w:rsidRPr="0000790D">
              <w:rPr>
                <w:b w:val="0"/>
                <w:bCs/>
                <w:szCs w:val="28"/>
              </w:rPr>
              <w:t xml:space="preserve">2014 </w:t>
            </w:r>
            <w:r w:rsidR="0000790D" w:rsidRPr="00D3495F">
              <w:rPr>
                <w:b w:val="0"/>
                <w:bCs/>
                <w:szCs w:val="28"/>
              </w:rPr>
              <w:t xml:space="preserve">№ </w:t>
            </w:r>
            <w:r w:rsidRPr="00D3495F">
              <w:rPr>
                <w:b w:val="0"/>
                <w:bCs/>
                <w:szCs w:val="28"/>
              </w:rPr>
              <w:t>78/2014-р</w:t>
            </w:r>
          </w:p>
        </w:tc>
      </w:tr>
    </w:tbl>
    <w:p w:rsidR="0000790D" w:rsidRDefault="0000790D" w:rsidP="0000790D">
      <w:pPr>
        <w:pStyle w:val="Title"/>
        <w:rPr>
          <w:spacing w:val="40"/>
          <w:szCs w:val="28"/>
        </w:rPr>
      </w:pPr>
    </w:p>
    <w:p w:rsidR="0000790D" w:rsidRDefault="0000790D" w:rsidP="0000790D">
      <w:pPr>
        <w:pStyle w:val="Title"/>
        <w:rPr>
          <w:spacing w:val="40"/>
          <w:szCs w:val="28"/>
        </w:rPr>
      </w:pPr>
    </w:p>
    <w:p w:rsidR="0000790D" w:rsidRDefault="0000790D" w:rsidP="0000790D">
      <w:pPr>
        <w:pStyle w:val="Title"/>
        <w:rPr>
          <w:spacing w:val="40"/>
          <w:szCs w:val="28"/>
        </w:rPr>
      </w:pPr>
    </w:p>
    <w:p w:rsidR="0042186D" w:rsidRDefault="0042186D">
      <w:pPr>
        <w:jc w:val="center"/>
        <w:rPr>
          <w:b/>
          <w:sz w:val="16"/>
          <w:szCs w:val="16"/>
        </w:rPr>
      </w:pPr>
      <w:r>
        <w:rPr>
          <w:b/>
          <w:sz w:val="28"/>
        </w:rPr>
        <w:t>ЗАХОДИ</w:t>
      </w:r>
    </w:p>
    <w:p w:rsidR="0042186D" w:rsidRPr="0000790D" w:rsidRDefault="0042186D">
      <w:pPr>
        <w:jc w:val="center"/>
        <w:rPr>
          <w:sz w:val="28"/>
          <w:szCs w:val="28"/>
        </w:rPr>
      </w:pPr>
      <w:r w:rsidRPr="0000790D">
        <w:rPr>
          <w:sz w:val="28"/>
          <w:szCs w:val="28"/>
        </w:rPr>
        <w:t>з підготовки проведення мобілізації людських і транспортних ресурсів на території Хмельницької області</w:t>
      </w:r>
    </w:p>
    <w:p w:rsidR="0042186D" w:rsidRDefault="0042186D">
      <w:pPr>
        <w:rPr>
          <w:b/>
          <w:sz w:val="28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09"/>
        <w:gridCol w:w="1800"/>
        <w:gridCol w:w="5866"/>
      </w:tblGrid>
      <w:tr w:rsidR="0042186D" w:rsidRPr="0000790D" w:rsidTr="0000790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86D" w:rsidRPr="0000790D" w:rsidRDefault="0042186D">
            <w:pPr>
              <w:jc w:val="center"/>
              <w:rPr>
                <w:b/>
                <w:sz w:val="20"/>
                <w:szCs w:val="20"/>
              </w:rPr>
            </w:pPr>
            <w:r w:rsidRPr="0000790D">
              <w:rPr>
                <w:b/>
                <w:sz w:val="20"/>
                <w:szCs w:val="20"/>
              </w:rPr>
              <w:t>№</w:t>
            </w:r>
          </w:p>
          <w:p w:rsidR="0042186D" w:rsidRPr="0000790D" w:rsidRDefault="0042186D">
            <w:pPr>
              <w:jc w:val="center"/>
              <w:rPr>
                <w:b/>
                <w:sz w:val="20"/>
                <w:szCs w:val="20"/>
              </w:rPr>
            </w:pPr>
            <w:r w:rsidRPr="0000790D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86D" w:rsidRPr="0000790D" w:rsidRDefault="0042186D">
            <w:pPr>
              <w:jc w:val="center"/>
              <w:rPr>
                <w:b/>
                <w:sz w:val="20"/>
                <w:szCs w:val="20"/>
              </w:rPr>
            </w:pPr>
            <w:r w:rsidRPr="0000790D">
              <w:rPr>
                <w:b/>
                <w:sz w:val="20"/>
                <w:szCs w:val="20"/>
              </w:rPr>
              <w:t>Заходи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86D" w:rsidRPr="0000790D" w:rsidRDefault="0042186D">
            <w:pPr>
              <w:jc w:val="center"/>
              <w:rPr>
                <w:b/>
                <w:sz w:val="20"/>
                <w:szCs w:val="20"/>
              </w:rPr>
            </w:pPr>
            <w:r w:rsidRPr="0000790D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86D" w:rsidRPr="0000790D" w:rsidRDefault="0042186D">
            <w:pPr>
              <w:jc w:val="center"/>
              <w:rPr>
                <w:sz w:val="20"/>
                <w:szCs w:val="20"/>
              </w:rPr>
            </w:pPr>
            <w:r w:rsidRPr="0000790D">
              <w:rPr>
                <w:b/>
                <w:sz w:val="20"/>
                <w:szCs w:val="20"/>
              </w:rPr>
              <w:t>Відповідальні виконавці</w:t>
            </w:r>
          </w:p>
        </w:tc>
      </w:tr>
      <w:tr w:rsidR="0000790D" w:rsidRPr="0000790D" w:rsidTr="0000790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91E5C" w:rsidTr="0000790D">
        <w:trPr>
          <w:trHeight w:val="18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E5C" w:rsidRPr="0000790D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E5C" w:rsidRDefault="00E91E5C" w:rsidP="0042186D">
            <w:pPr>
              <w:jc w:val="both"/>
              <w:rPr>
                <w:sz w:val="26"/>
              </w:rPr>
            </w:pPr>
            <w:r>
              <w:rPr>
                <w:sz w:val="26"/>
              </w:rPr>
              <w:t>Для своєчасного проведення оповіщення військово</w:t>
            </w:r>
            <w:r>
              <w:rPr>
                <w:sz w:val="26"/>
              </w:rPr>
              <w:softHyphen/>
              <w:t>зо</w:t>
            </w:r>
            <w:r>
              <w:rPr>
                <w:sz w:val="26"/>
              </w:rPr>
              <w:softHyphen/>
              <w:t>бов’язаних і постачальників транспортних засобів на</w:t>
            </w:r>
            <w:r>
              <w:rPr>
                <w:sz w:val="26"/>
              </w:rPr>
              <w:softHyphen/>
              <w:t>ціональної економіки, оповіщення, збору та поставки мобіліз</w:t>
            </w:r>
            <w:r w:rsidRPr="0000790D">
              <w:rPr>
                <w:spacing w:val="-4"/>
                <w:sz w:val="26"/>
              </w:rPr>
              <w:t>аційних ресурсів у військово-організаційні струк</w:t>
            </w:r>
            <w:r w:rsidRPr="0000790D">
              <w:rPr>
                <w:spacing w:val="-4"/>
                <w:sz w:val="26"/>
              </w:rPr>
              <w:softHyphen/>
            </w:r>
            <w:r>
              <w:rPr>
                <w:sz w:val="26"/>
              </w:rPr>
              <w:t>тури уточнити місця розташування дільниць опові</w:t>
            </w:r>
            <w:r>
              <w:rPr>
                <w:sz w:val="26"/>
              </w:rPr>
              <w:softHyphen/>
              <w:t>щен</w:t>
            </w:r>
            <w:r>
              <w:rPr>
                <w:sz w:val="26"/>
              </w:rPr>
              <w:softHyphen/>
              <w:t>ня, пунктів збору сільських (селищних) рад, пунктів попереднього збору військовозобов’язаних і техніки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E5C" w:rsidRDefault="00E91E5C" w:rsidP="0042186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08.03.2014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E5C" w:rsidRDefault="00E91E5C" w:rsidP="0042186D">
            <w:pPr>
              <w:jc w:val="both"/>
              <w:rPr>
                <w:sz w:val="26"/>
              </w:rPr>
            </w:pPr>
            <w:r>
              <w:rPr>
                <w:sz w:val="26"/>
              </w:rPr>
              <w:t>Відділ взаємодії з правоохоронними органами та оборонної роботи, сектор мобілізаційної роботи апарату облдержадміністрації, районні державні адміністрації, виконавчі комітети міських (міст обласного значення) рад, обласний, районні (місь</w:t>
            </w:r>
            <w:r>
              <w:rPr>
                <w:sz w:val="26"/>
              </w:rPr>
              <w:softHyphen/>
              <w:t>кі) військові комісаріати, керівники підприємств, на базі яких розгортаються пункти оповіщення, збору та відправки мобілізаційних ресурсів</w:t>
            </w:r>
          </w:p>
        </w:tc>
      </w:tr>
      <w:tr w:rsidR="00E91E5C" w:rsidTr="0000790D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Призначення особового складу адміністрації бази мо</w:t>
            </w:r>
            <w:r>
              <w:rPr>
                <w:sz w:val="26"/>
              </w:rPr>
              <w:softHyphen/>
              <w:t>білізаційного розгортання за рахунок працівників тих установ, на базі яких вони розгортаються, а також з числа військовозобов’язаних запасу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08.03.2014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Відділ взаємодії з правоохоронними органами та оборонної роботи, сектор мобілізаційної роботи апарату облдержадміністрації, районні державні адміністрації, виконавчі комітети міських (міст обласного значення) рад, обласний, районні (місь</w:t>
            </w:r>
            <w:r>
              <w:rPr>
                <w:sz w:val="26"/>
              </w:rPr>
              <w:softHyphen/>
              <w:t>кі) військові комісаріати, керівники підприємств, на базі яких розгортаються пункти оповіщення, збору та відправки мобілізаційних ресурсів</w:t>
            </w:r>
          </w:p>
        </w:tc>
      </w:tr>
    </w:tbl>
    <w:p w:rsidR="0000790D" w:rsidRPr="0000790D" w:rsidRDefault="0000790D">
      <w:pPr>
        <w:rPr>
          <w:sz w:val="8"/>
        </w:rPr>
      </w:pPr>
      <w:r>
        <w:br w:type="page"/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09"/>
        <w:gridCol w:w="1800"/>
        <w:gridCol w:w="5866"/>
      </w:tblGrid>
      <w:tr w:rsidR="0000790D" w:rsidRPr="0000790D" w:rsidTr="00E91E5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790D" w:rsidRPr="0000790D" w:rsidRDefault="0000790D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91E5C" w:rsidTr="00E91E5C">
        <w:trPr>
          <w:trHeight w:val="26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Забезпечення пунктів оповіщення, збору та поставки мобілізаційних ресурсів необхідними для виконання покладених завдань засобами зв’язку, документацією та обладнанням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1E5C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08.03.2014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E5C" w:rsidRDefault="00E91E5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Відділ взаємодії з правоохоронними органами та оборонної роботи, сектор мобілізаційної роботи апарату облдержадміністрації, районні державні адміністрації, виконавчі комітети міських (міст обласного значення) рад, обласний, районні (місь</w:t>
            </w:r>
            <w:r>
              <w:rPr>
                <w:sz w:val="26"/>
              </w:rPr>
              <w:softHyphen/>
              <w:t>кі) військові комісаріати, керівники підприємств, на базі яких розгортаються пункти оповіщення, збору та відправки мобілізаційних ресурсів</w:t>
            </w:r>
          </w:p>
        </w:tc>
      </w:tr>
      <w:tr w:rsidR="0000790D" w:rsidTr="00E91E5C">
        <w:trPr>
          <w:trHeight w:val="20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0D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0D" w:rsidRDefault="0000790D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Затвердження (уточнення), за поданням військових ко</w:t>
            </w:r>
            <w:r>
              <w:rPr>
                <w:sz w:val="26"/>
              </w:rPr>
              <w:softHyphen/>
              <w:t>місаріатів, списків уповноважених у сільські (селищні) ради для доставки повісток, нарядів, мобілізаційних по</w:t>
            </w:r>
            <w:r>
              <w:rPr>
                <w:sz w:val="26"/>
              </w:rPr>
              <w:softHyphen/>
              <w:t>відомлень, наказів про оголошення мобілізації, а також для надання допомоги головам сільських (селищних) рад у виконанні покладених на них завдань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0D" w:rsidRDefault="0000790D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E91E5C">
              <w:rPr>
                <w:sz w:val="26"/>
              </w:rPr>
              <w:t>8</w:t>
            </w:r>
            <w:r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0D" w:rsidRDefault="0000790D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Районні державні адміністрації, об</w:t>
            </w:r>
            <w:r>
              <w:rPr>
                <w:sz w:val="26"/>
              </w:rPr>
              <w:softHyphen/>
              <w:t>ласний, районні (міські) військові комісаріати</w:t>
            </w:r>
          </w:p>
        </w:tc>
      </w:tr>
      <w:tr w:rsidR="0000790D" w:rsidTr="00E91E5C">
        <w:trPr>
          <w:trHeight w:val="2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0D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0D" w:rsidRDefault="0000790D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Забезпечення виконання заходів з питань військового обліку на підприємствах, установах, організаціях, нав</w:t>
            </w:r>
            <w:r>
              <w:rPr>
                <w:sz w:val="26"/>
              </w:rPr>
              <w:softHyphen/>
              <w:t xml:space="preserve">чальних закладах незалежно від підпорядкування і форм власності, оповіщення військовозобов’язаних на </w:t>
            </w:r>
            <w:r w:rsidR="00EB362C">
              <w:rPr>
                <w:sz w:val="26"/>
              </w:rPr>
              <w:t>вимогу військкоматів і сприяння</w:t>
            </w:r>
            <w:r>
              <w:rPr>
                <w:sz w:val="26"/>
              </w:rPr>
              <w:t xml:space="preserve"> своєчасній їх явці за цим викликом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90D" w:rsidRDefault="00EB362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E91E5C">
              <w:rPr>
                <w:sz w:val="26"/>
              </w:rPr>
              <w:t>3</w:t>
            </w:r>
            <w:r>
              <w:rPr>
                <w:sz w:val="26"/>
              </w:rPr>
              <w:t>.03.2014-0</w:t>
            </w:r>
            <w:r w:rsidR="00E91E5C">
              <w:rPr>
                <w:sz w:val="26"/>
              </w:rPr>
              <w:t>8</w:t>
            </w:r>
            <w:r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90D" w:rsidRDefault="00EB362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Районні державні адміністрації, виконавчі ко</w:t>
            </w:r>
            <w:r>
              <w:rPr>
                <w:sz w:val="26"/>
              </w:rPr>
              <w:softHyphen/>
              <w:t>мітети міських (міст обласного значення) рад, об</w:t>
            </w:r>
            <w:r>
              <w:rPr>
                <w:sz w:val="26"/>
              </w:rPr>
              <w:softHyphen/>
              <w:t>ласний, районні (міські) військові комісаріати, керівники підприємств, організацій, установ</w:t>
            </w:r>
          </w:p>
        </w:tc>
      </w:tr>
      <w:tr w:rsidR="00EB362C" w:rsidTr="00E91E5C">
        <w:trPr>
          <w:trHeight w:val="1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62C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62C" w:rsidRDefault="00EB362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Уточнення розподілу та затвердження ліміту вилучення транспортних засобів національної економіки за основ</w:t>
            </w:r>
            <w:r>
              <w:rPr>
                <w:sz w:val="26"/>
              </w:rPr>
              <w:softHyphen/>
              <w:t>ними підприємствами області, району (міста), з ураху</w:t>
            </w:r>
            <w:r>
              <w:rPr>
                <w:sz w:val="26"/>
              </w:rPr>
              <w:softHyphen/>
              <w:t>ванням відсоткової надбавки на вибракування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62C" w:rsidRDefault="00EB362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E91E5C">
              <w:rPr>
                <w:sz w:val="26"/>
              </w:rPr>
              <w:t>8</w:t>
            </w:r>
            <w:r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62C" w:rsidRDefault="00EB362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Сектор мобілізаційної роботи апарату обласної державної адміністрації, районні державні адмі</w:t>
            </w:r>
            <w:r>
              <w:rPr>
                <w:sz w:val="26"/>
              </w:rPr>
              <w:softHyphen/>
              <w:t>ністрації, виконавчі комітети місцевих рад, війсь</w:t>
            </w:r>
            <w:r>
              <w:rPr>
                <w:sz w:val="26"/>
              </w:rPr>
              <w:softHyphen/>
              <w:t>кові комісаріати</w:t>
            </w:r>
          </w:p>
        </w:tc>
      </w:tr>
    </w:tbl>
    <w:p w:rsidR="00E91E5C" w:rsidRPr="0000790D" w:rsidRDefault="00E91E5C" w:rsidP="00E91E5C">
      <w:pPr>
        <w:rPr>
          <w:sz w:val="8"/>
        </w:rPr>
      </w:pPr>
      <w:r>
        <w:br w:type="page"/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09"/>
        <w:gridCol w:w="1800"/>
        <w:gridCol w:w="5866"/>
      </w:tblGrid>
      <w:tr w:rsidR="00E91E5C" w:rsidRPr="0000790D" w:rsidTr="0042186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91E5C" w:rsidTr="00E91E5C">
        <w:trPr>
          <w:trHeight w:val="5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E5C" w:rsidRDefault="00E91E5C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Організація та забезпечення роботи щодо:</w:t>
            </w:r>
          </w:p>
          <w:p w:rsidR="00E91E5C" w:rsidRDefault="00E91E5C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подання до районних (міських) військових комісаріатів відомостей про уточнення облікових даних військово</w:t>
            </w:r>
            <w:r>
              <w:rPr>
                <w:sz w:val="26"/>
              </w:rPr>
              <w:softHyphen/>
              <w:t>зобов’язаних, які перебувають на військовому обліку;</w:t>
            </w:r>
          </w:p>
          <w:p w:rsidR="00E91E5C" w:rsidRDefault="00E91E5C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проведення звірки даних карток первинного обліку  військовозобов’язаних, які перебувають на обліку, з бу</w:t>
            </w:r>
            <w:r>
              <w:rPr>
                <w:sz w:val="26"/>
              </w:rPr>
              <w:softHyphen/>
              <w:t>динковими книгами (картками прописки), а також пе</w:t>
            </w:r>
            <w:r>
              <w:rPr>
                <w:sz w:val="26"/>
              </w:rPr>
              <w:softHyphen/>
              <w:t>ревірки фактичної наявності військовозобов’язаних за місцем проживання;</w:t>
            </w:r>
          </w:p>
          <w:p w:rsidR="00E91E5C" w:rsidRDefault="00E91E5C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звірки карток первинного обліку з обліковими даними військових комісаріатів;</w:t>
            </w:r>
          </w:p>
          <w:p w:rsidR="00E91E5C" w:rsidRDefault="00E91E5C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подання до районних (міських) військових комісаріатів відомостей щодо наявності технічного стану транс</w:t>
            </w:r>
            <w:r>
              <w:rPr>
                <w:sz w:val="26"/>
              </w:rPr>
              <w:softHyphen/>
              <w:t>порт</w:t>
            </w:r>
            <w:r>
              <w:rPr>
                <w:sz w:val="26"/>
              </w:rPr>
              <w:softHyphen/>
              <w:t>них засобів та їх готовності до передачі військовим формуванням на період мобілізації та у воєнний час</w:t>
            </w:r>
            <w:r>
              <w:rPr>
                <w:rFonts w:ascii="Verdana" w:hAnsi="Verdana" w:cs="Verdana"/>
                <w:sz w:val="26"/>
              </w:rPr>
              <w:t xml:space="preserve"> </w:t>
            </w:r>
            <w:r>
              <w:rPr>
                <w:sz w:val="26"/>
              </w:rPr>
              <w:t>на підприємствах та установах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08.03.2014-09.03.2014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E5C" w:rsidRDefault="00E91E5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Районні державні адміністрації, виконавчі комі</w:t>
            </w:r>
            <w:r>
              <w:rPr>
                <w:sz w:val="26"/>
              </w:rPr>
              <w:softHyphen/>
              <w:t>тети міських (міст обласного значення) рад, об</w:t>
            </w:r>
            <w:r>
              <w:rPr>
                <w:sz w:val="26"/>
              </w:rPr>
              <w:softHyphen/>
              <w:t>ласний, районні (міські) військові комісаріати, керівники підприємств, установ і організацій об</w:t>
            </w:r>
            <w:r>
              <w:rPr>
                <w:sz w:val="26"/>
              </w:rPr>
              <w:softHyphen/>
              <w:t>ласті, яким доведено мобілізаційне завдання</w:t>
            </w:r>
          </w:p>
        </w:tc>
      </w:tr>
      <w:tr w:rsidR="009F2154" w:rsidTr="00E91E5C">
        <w:trPr>
          <w:trHeight w:val="1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9F2154" w:rsidP="00EB362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Підготовка апарату посилення, проведення занять з адміністраціями дільниць оповіщення, пунктів збору та відправки мобілізаційних ресурсів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154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9F2154"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154" w:rsidRDefault="009F2154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Сектор мобілізаційної роботи апарату обласної державної адміністрації, районні державні адміні</w:t>
            </w:r>
            <w:r>
              <w:rPr>
                <w:sz w:val="26"/>
              </w:rPr>
              <w:softHyphen/>
              <w:t>страції, виконавчі комітети міських (міст облас</w:t>
            </w:r>
            <w:r>
              <w:rPr>
                <w:sz w:val="26"/>
              </w:rPr>
              <w:softHyphen/>
              <w:t>ного значення) рад, обласний, районні (міські) військові комісаріати</w:t>
            </w:r>
          </w:p>
        </w:tc>
      </w:tr>
      <w:tr w:rsidR="009F2154" w:rsidTr="00E91E5C">
        <w:trPr>
          <w:trHeight w:val="1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9F2154" w:rsidP="00EB362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Проведення спільно з військовими комісаріатами кон</w:t>
            </w:r>
            <w:r>
              <w:rPr>
                <w:sz w:val="26"/>
              </w:rPr>
              <w:softHyphen/>
              <w:t>трольного оповіщення мобілізаційних ресурсів, вручен</w:t>
            </w:r>
            <w:r>
              <w:rPr>
                <w:sz w:val="26"/>
              </w:rPr>
              <w:softHyphen/>
              <w:t>ня зведених нарядів керівникам підприємств, які мають мобілізаційне завдання на поставку техніки, мобілі</w:t>
            </w:r>
            <w:r>
              <w:rPr>
                <w:sz w:val="26"/>
              </w:rPr>
              <w:softHyphen/>
              <w:t>заційних розпоряджень військовозобов’язаним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9F2154"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Сектор мобілізаційної роботи апарату обласної державної адміністрації, районні державні адміні</w:t>
            </w:r>
            <w:r>
              <w:rPr>
                <w:sz w:val="26"/>
              </w:rPr>
              <w:softHyphen/>
              <w:t>страції, виконавчі комітети міських (міст облас</w:t>
            </w:r>
            <w:r>
              <w:rPr>
                <w:sz w:val="26"/>
              </w:rPr>
              <w:softHyphen/>
              <w:t>ного значення) рад, обласний, районні (міські) військові комісаріати</w:t>
            </w:r>
          </w:p>
        </w:tc>
      </w:tr>
    </w:tbl>
    <w:p w:rsidR="00E91E5C" w:rsidRPr="0000790D" w:rsidRDefault="00E91E5C" w:rsidP="00E91E5C">
      <w:pPr>
        <w:rPr>
          <w:sz w:val="8"/>
        </w:rPr>
      </w:pPr>
      <w:r>
        <w:br w:type="page"/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09"/>
        <w:gridCol w:w="1800"/>
        <w:gridCol w:w="5866"/>
      </w:tblGrid>
      <w:tr w:rsidR="00E91E5C" w:rsidRPr="0000790D" w:rsidTr="0042186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F2154" w:rsidTr="00E91E5C">
        <w:trPr>
          <w:trHeight w:val="3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9F2154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Уточнення сил і засобів для організації комендантської служби на маршрутах подання мобілізаційних ресурсів у межах адміністративних районів.</w:t>
            </w:r>
          </w:p>
          <w:p w:rsidR="009F2154" w:rsidRDefault="009F2154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Для виконання заходів комендантської служби залучити сили та засоби Головного управління МВС України в області.</w:t>
            </w:r>
          </w:p>
          <w:p w:rsidR="009F2154" w:rsidRDefault="009F2154" w:rsidP="00EB362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Визначення завдань для керівників підприємств, орга</w:t>
            </w:r>
            <w:r>
              <w:rPr>
                <w:sz w:val="26"/>
              </w:rPr>
              <w:softHyphen/>
              <w:t>нізацій, установ на забезпечення виконання заходів комендантської служби та підтримання сил і засобів комендантської служби в постійній готовності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9F2154"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54" w:rsidRDefault="009F2154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Відділ взаємодії з правоохоронними органами та оборонної роботи</w:t>
            </w:r>
            <w:r w:rsidR="00C06065"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 w:rsidR="00E91E5C">
              <w:rPr>
                <w:sz w:val="26"/>
              </w:rPr>
              <w:t>сектор мобілі</w:t>
            </w:r>
            <w:r w:rsidR="00E91E5C">
              <w:rPr>
                <w:sz w:val="26"/>
              </w:rPr>
              <w:softHyphen/>
              <w:t>заційної роботи апарату обласної державної адмі</w:t>
            </w:r>
            <w:r w:rsidR="00E91E5C">
              <w:rPr>
                <w:sz w:val="26"/>
              </w:rPr>
              <w:softHyphen/>
              <w:t xml:space="preserve">ністрації, </w:t>
            </w:r>
            <w:r>
              <w:rPr>
                <w:sz w:val="26"/>
              </w:rPr>
              <w:t>управ</w:t>
            </w:r>
            <w:r w:rsidR="00E91E5C">
              <w:rPr>
                <w:sz w:val="26"/>
              </w:rPr>
              <w:softHyphen/>
            </w:r>
            <w:r>
              <w:rPr>
                <w:sz w:val="26"/>
              </w:rPr>
              <w:t>ління МВС України в області, районні державні адміні</w:t>
            </w:r>
            <w:r>
              <w:rPr>
                <w:sz w:val="26"/>
              </w:rPr>
              <w:softHyphen/>
              <w:t>страції, вико</w:t>
            </w:r>
            <w:r w:rsidR="005E0532">
              <w:rPr>
                <w:sz w:val="26"/>
              </w:rPr>
              <w:softHyphen/>
            </w:r>
            <w:r>
              <w:rPr>
                <w:sz w:val="26"/>
              </w:rPr>
              <w:t>навчі комітети міських (міст облас</w:t>
            </w:r>
            <w:r>
              <w:rPr>
                <w:sz w:val="26"/>
              </w:rPr>
              <w:softHyphen/>
              <w:t>ного значення) рад, військові комісаріати, керів</w:t>
            </w:r>
            <w:r>
              <w:rPr>
                <w:sz w:val="26"/>
              </w:rPr>
              <w:softHyphen/>
              <w:t>ники підприємств, установ і організацій, які залу</w:t>
            </w:r>
            <w:r>
              <w:rPr>
                <w:sz w:val="26"/>
              </w:rPr>
              <w:softHyphen/>
              <w:t>чаються до вико</w:t>
            </w:r>
            <w:r w:rsidR="005E0532">
              <w:rPr>
                <w:sz w:val="26"/>
              </w:rPr>
              <w:softHyphen/>
            </w:r>
            <w:r>
              <w:rPr>
                <w:sz w:val="26"/>
              </w:rPr>
              <w:t>нання заходів комендантської служби</w:t>
            </w:r>
          </w:p>
        </w:tc>
      </w:tr>
      <w:tr w:rsidR="009F2154" w:rsidTr="00E91E5C">
        <w:trPr>
          <w:trHeight w:val="1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B536F0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Виділення нарядів для охорони перевезення таємних документів і спеціальної техніки, забезпечення громад</w:t>
            </w:r>
            <w:r>
              <w:rPr>
                <w:sz w:val="26"/>
              </w:rPr>
              <w:softHyphen/>
              <w:t>ського порядку на території військових комісаріатів області під час проведення зборів призначеного осо</w:t>
            </w:r>
            <w:r>
              <w:rPr>
                <w:sz w:val="26"/>
              </w:rPr>
              <w:softHyphen/>
              <w:t>бового складу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154" w:rsidRDefault="00B536F0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  <w:r w:rsidR="00E91E5C">
              <w:rPr>
                <w:sz w:val="26"/>
              </w:rPr>
              <w:t>3</w:t>
            </w:r>
            <w:r>
              <w:rPr>
                <w:sz w:val="26"/>
              </w:rPr>
              <w:t>.03.2014-</w:t>
            </w:r>
            <w:r w:rsidR="00E91E5C">
              <w:rPr>
                <w:sz w:val="26"/>
              </w:rPr>
              <w:t>10</w:t>
            </w:r>
            <w:r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54" w:rsidRDefault="00B536F0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Районні (міські) відділи МВС України в області, військові комісаріати</w:t>
            </w:r>
          </w:p>
        </w:tc>
      </w:tr>
      <w:tr w:rsidR="00B536F0" w:rsidTr="00E91E5C">
        <w:trPr>
          <w:trHeight w:val="39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6F0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6F0" w:rsidRDefault="00B536F0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Уточнення пояснювальних записок військових коміса</w:t>
            </w:r>
            <w:r>
              <w:rPr>
                <w:sz w:val="26"/>
              </w:rPr>
              <w:softHyphen/>
              <w:t xml:space="preserve">ріатів з питань взаємодії зі структурними підрозділами </w:t>
            </w:r>
            <w:r w:rsidR="00E91E5C">
              <w:rPr>
                <w:sz w:val="26"/>
              </w:rPr>
              <w:t xml:space="preserve">Головного управління </w:t>
            </w:r>
            <w:r>
              <w:rPr>
                <w:sz w:val="26"/>
              </w:rPr>
              <w:t>Державної служби з надзвичай</w:t>
            </w:r>
            <w:r w:rsidR="00E91E5C">
              <w:rPr>
                <w:sz w:val="26"/>
              </w:rPr>
              <w:softHyphen/>
            </w:r>
            <w:r>
              <w:rPr>
                <w:sz w:val="26"/>
              </w:rPr>
              <w:t>них ситуацій</w:t>
            </w:r>
            <w:r w:rsidR="00E91E5C">
              <w:rPr>
                <w:sz w:val="26"/>
              </w:rPr>
              <w:t xml:space="preserve"> України в області</w:t>
            </w:r>
            <w:r>
              <w:rPr>
                <w:sz w:val="26"/>
              </w:rPr>
              <w:t>:</w:t>
            </w:r>
          </w:p>
          <w:p w:rsidR="00B536F0" w:rsidRDefault="00B536F0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розрахунків розміщення евакуйованого (розосередже</w:t>
            </w:r>
            <w:r>
              <w:rPr>
                <w:sz w:val="26"/>
              </w:rPr>
              <w:softHyphen/>
              <w:t>ного) населення;</w:t>
            </w:r>
          </w:p>
          <w:p w:rsidR="00B536F0" w:rsidRDefault="00B536F0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розрахунків виділення автомобільного транспорту для забезпечення заходів цивільного захисту населення;</w:t>
            </w:r>
          </w:p>
          <w:p w:rsidR="00B536F0" w:rsidRDefault="00B536F0" w:rsidP="00E91E5C">
            <w:pPr>
              <w:spacing w:after="40"/>
              <w:jc w:val="both"/>
              <w:rPr>
                <w:sz w:val="26"/>
              </w:rPr>
            </w:pPr>
            <w:r>
              <w:rPr>
                <w:sz w:val="26"/>
              </w:rPr>
              <w:t>розрахунків укриття військовозобов’язаних на пунктах збору, потреби засобів індивідуального захисту;</w:t>
            </w:r>
          </w:p>
          <w:p w:rsidR="00B536F0" w:rsidRDefault="00B536F0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розрахунків сил і засобів для ведення рятувальних робіт у зонах ураження мобілізаційних ресурсів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6F0" w:rsidRDefault="00C06065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B536F0"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6F0" w:rsidRDefault="00B536F0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Управління з питань цивільного захисту насе</w:t>
            </w:r>
            <w:r>
              <w:rPr>
                <w:sz w:val="26"/>
              </w:rPr>
              <w:softHyphen/>
              <w:t>лення обласної державної адміністрації, Головне управління Державної служби з надзви</w:t>
            </w:r>
            <w:r>
              <w:rPr>
                <w:sz w:val="26"/>
              </w:rPr>
              <w:softHyphen/>
              <w:t>чайних си</w:t>
            </w:r>
            <w:r w:rsidR="00E91E5C">
              <w:rPr>
                <w:sz w:val="26"/>
              </w:rPr>
              <w:softHyphen/>
            </w:r>
            <w:r>
              <w:rPr>
                <w:sz w:val="26"/>
              </w:rPr>
              <w:t xml:space="preserve">туацій </w:t>
            </w:r>
            <w:r w:rsidR="00E91E5C">
              <w:rPr>
                <w:sz w:val="26"/>
              </w:rPr>
              <w:t xml:space="preserve">України </w:t>
            </w:r>
            <w:r>
              <w:rPr>
                <w:sz w:val="26"/>
              </w:rPr>
              <w:t>в області, районні державні адмі</w:t>
            </w:r>
            <w:r>
              <w:rPr>
                <w:sz w:val="26"/>
              </w:rPr>
              <w:softHyphen/>
              <w:t>ністрації, виконавчі комітети міських (міст облас</w:t>
            </w:r>
            <w:r>
              <w:rPr>
                <w:sz w:val="26"/>
              </w:rPr>
              <w:softHyphen/>
              <w:t>ного значення) рад, військові комісаріати</w:t>
            </w:r>
          </w:p>
        </w:tc>
      </w:tr>
    </w:tbl>
    <w:p w:rsidR="00E91E5C" w:rsidRPr="0000790D" w:rsidRDefault="00E91E5C" w:rsidP="00E91E5C">
      <w:pPr>
        <w:rPr>
          <w:sz w:val="8"/>
        </w:rPr>
      </w:pPr>
      <w:r>
        <w:br w:type="page"/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09"/>
        <w:gridCol w:w="1800"/>
        <w:gridCol w:w="5866"/>
      </w:tblGrid>
      <w:tr w:rsidR="00E91E5C" w:rsidRPr="0000790D" w:rsidTr="0042186D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E5C" w:rsidRPr="0000790D" w:rsidRDefault="00E91E5C" w:rsidP="00421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36F0" w:rsidTr="0042186D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6F0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6F0" w:rsidRDefault="00B536F0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З метою якісної оцінки мобілізаційної обстановки на</w:t>
            </w:r>
            <w:r>
              <w:rPr>
                <w:sz w:val="26"/>
              </w:rPr>
              <w:softHyphen/>
              <w:t>давати військовим комісаріатам інформацію за напря</w:t>
            </w:r>
            <w:r>
              <w:rPr>
                <w:sz w:val="26"/>
              </w:rPr>
              <w:softHyphen/>
              <w:t>мами:</w:t>
            </w:r>
          </w:p>
          <w:p w:rsidR="00B536F0" w:rsidRDefault="005E0532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економічні можливості області;</w:t>
            </w:r>
          </w:p>
          <w:p w:rsidR="005E0532" w:rsidRDefault="005E0532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можливості із забезпечення мобілізаційних потреб військ, у тому числі із забезпечення призову та по</w:t>
            </w:r>
            <w:r>
              <w:rPr>
                <w:sz w:val="26"/>
              </w:rPr>
              <w:softHyphen/>
              <w:t>ставки ресурсів;</w:t>
            </w:r>
          </w:p>
          <w:p w:rsidR="005E0532" w:rsidRDefault="005E0532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вивчення політичної, демографічної, криміногенної, еко</w:t>
            </w:r>
            <w:r>
              <w:rPr>
                <w:sz w:val="26"/>
              </w:rPr>
              <w:softHyphen/>
              <w:t>логічної та релігійної обстановки на території об</w:t>
            </w:r>
            <w:r>
              <w:rPr>
                <w:sz w:val="26"/>
              </w:rPr>
              <w:softHyphen/>
              <w:t>ласті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6F0" w:rsidRDefault="00B536F0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запитами військових комісаріатів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6F0" w:rsidRDefault="00B536F0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Головне управління статистики в області, Депар</w:t>
            </w:r>
            <w:r>
              <w:rPr>
                <w:sz w:val="26"/>
              </w:rPr>
              <w:softHyphen/>
              <w:t>тамент економічного розвитку і торгівлі, управ</w:t>
            </w:r>
            <w:r>
              <w:rPr>
                <w:sz w:val="26"/>
              </w:rPr>
              <w:softHyphen/>
              <w:t>ління інфраструктури та туризму, інформаційної діяльності та комунікацій з громадськістю, з пи</w:t>
            </w:r>
            <w:r w:rsidR="005E0532">
              <w:rPr>
                <w:sz w:val="26"/>
              </w:rPr>
              <w:softHyphen/>
            </w:r>
            <w:r>
              <w:rPr>
                <w:sz w:val="26"/>
              </w:rPr>
              <w:t>тань цивільного захисту населення обласної державної адміністрації, управління МВС України в області, районні державні адміністрації, вико</w:t>
            </w:r>
            <w:r w:rsidR="005E0532">
              <w:rPr>
                <w:sz w:val="26"/>
              </w:rPr>
              <w:softHyphen/>
            </w:r>
            <w:r>
              <w:rPr>
                <w:sz w:val="26"/>
              </w:rPr>
              <w:t>н</w:t>
            </w:r>
            <w:r w:rsidR="005E0532">
              <w:rPr>
                <w:sz w:val="26"/>
              </w:rPr>
              <w:t xml:space="preserve">авчі </w:t>
            </w:r>
            <w:r>
              <w:rPr>
                <w:sz w:val="26"/>
              </w:rPr>
              <w:t>ком</w:t>
            </w:r>
            <w:r w:rsidR="005E0532">
              <w:rPr>
                <w:sz w:val="26"/>
              </w:rPr>
              <w:t>ітет</w:t>
            </w:r>
            <w:r>
              <w:rPr>
                <w:sz w:val="26"/>
              </w:rPr>
              <w:t xml:space="preserve">и міських </w:t>
            </w:r>
            <w:r w:rsidR="005E0532">
              <w:rPr>
                <w:sz w:val="26"/>
              </w:rPr>
              <w:t>(</w:t>
            </w:r>
            <w:r>
              <w:rPr>
                <w:sz w:val="26"/>
              </w:rPr>
              <w:t>міст обласного значення</w:t>
            </w:r>
            <w:r w:rsidR="005E0532">
              <w:rPr>
                <w:sz w:val="26"/>
              </w:rPr>
              <w:t>) рад</w:t>
            </w:r>
            <w:r>
              <w:rPr>
                <w:sz w:val="26"/>
              </w:rPr>
              <w:t>, військові комісари</w:t>
            </w:r>
          </w:p>
        </w:tc>
      </w:tr>
      <w:tr w:rsidR="005E0532" w:rsidTr="0042186D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32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32" w:rsidRDefault="005E0532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Виділення за погодженням з обласним, районними (міськими) військовими комісаріатами необхідн</w:t>
            </w:r>
            <w:r w:rsidR="00E91E5C">
              <w:rPr>
                <w:sz w:val="26"/>
              </w:rPr>
              <w:t>ої</w:t>
            </w:r>
            <w:r>
              <w:rPr>
                <w:sz w:val="26"/>
              </w:rPr>
              <w:t xml:space="preserve"> кіль</w:t>
            </w:r>
            <w:r>
              <w:rPr>
                <w:sz w:val="26"/>
              </w:rPr>
              <w:softHyphen/>
              <w:t>к</w:t>
            </w:r>
            <w:r w:rsidR="00E91E5C">
              <w:rPr>
                <w:sz w:val="26"/>
              </w:rPr>
              <w:t xml:space="preserve">ості </w:t>
            </w:r>
            <w:r>
              <w:rPr>
                <w:sz w:val="26"/>
              </w:rPr>
              <w:t>автомобілів для забезпечення проведення кон</w:t>
            </w:r>
            <w:r>
              <w:rPr>
                <w:sz w:val="26"/>
              </w:rPr>
              <w:softHyphen/>
              <w:t>трольного оповіщення на території області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32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5E0532"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32" w:rsidRDefault="005E0532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Управління інфраструктури та туризму обласної державної адміністрації, районні державні адміні</w:t>
            </w:r>
            <w:r>
              <w:rPr>
                <w:sz w:val="26"/>
              </w:rPr>
              <w:softHyphen/>
              <w:t>страції, виконавчі комітети міських (міст облас</w:t>
            </w:r>
            <w:r>
              <w:rPr>
                <w:sz w:val="26"/>
              </w:rPr>
              <w:softHyphen/>
              <w:t>ного значення) рад, військові комісаріати, керів</w:t>
            </w:r>
            <w:r>
              <w:rPr>
                <w:sz w:val="26"/>
              </w:rPr>
              <w:softHyphen/>
              <w:t>ники підприємств, організацій, установ</w:t>
            </w:r>
          </w:p>
        </w:tc>
      </w:tr>
      <w:tr w:rsidR="005E0532" w:rsidTr="0042186D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32" w:rsidRDefault="00E91E5C" w:rsidP="0000790D">
            <w:pPr>
              <w:tabs>
                <w:tab w:val="left" w:pos="0"/>
              </w:tabs>
              <w:snapToGrid w:val="0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32" w:rsidRDefault="005E0532" w:rsidP="009F2154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Закріплення особового складу обласного, районних (міських) військових комісаріатів, адміністрації пунктів оповіщення, збору та відправки мобілізаційних ресурсів для розміщення особового складу, харчування, надання лазнево-пральних послуг за підприємствами, організа</w:t>
            </w:r>
            <w:r>
              <w:rPr>
                <w:sz w:val="26"/>
              </w:rPr>
              <w:softHyphen/>
              <w:t>ціями відповідно до розрахунків військових коміса</w:t>
            </w:r>
            <w:r>
              <w:rPr>
                <w:sz w:val="26"/>
              </w:rPr>
              <w:softHyphen/>
              <w:t>ріатів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532" w:rsidRDefault="00E91E5C" w:rsidP="0000790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 w:rsidR="005E0532">
              <w:rPr>
                <w:sz w:val="26"/>
              </w:rPr>
              <w:t>.03.2014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32" w:rsidRDefault="005E0532" w:rsidP="0000790D">
            <w:pPr>
              <w:jc w:val="both"/>
              <w:rPr>
                <w:sz w:val="26"/>
              </w:rPr>
            </w:pPr>
            <w:r>
              <w:rPr>
                <w:sz w:val="26"/>
              </w:rPr>
              <w:t>Управління інфраструктури та туризму обласної державної адміністрації, районні державні адміні</w:t>
            </w:r>
            <w:r>
              <w:rPr>
                <w:sz w:val="26"/>
              </w:rPr>
              <w:softHyphen/>
              <w:t>страції, виконавчі комітети місцевих рад, війсь</w:t>
            </w:r>
            <w:r>
              <w:rPr>
                <w:sz w:val="26"/>
              </w:rPr>
              <w:softHyphen/>
              <w:t>кові комісари</w:t>
            </w:r>
          </w:p>
        </w:tc>
      </w:tr>
    </w:tbl>
    <w:p w:rsidR="0042186D" w:rsidRPr="005E0532" w:rsidRDefault="0042186D">
      <w:pPr>
        <w:pStyle w:val="Heading3"/>
        <w:rPr>
          <w:b w:val="0"/>
          <w:szCs w:val="28"/>
        </w:rPr>
      </w:pPr>
    </w:p>
    <w:p w:rsidR="0042186D" w:rsidRPr="005E0532" w:rsidRDefault="0042186D">
      <w:pPr>
        <w:pStyle w:val="Heading3"/>
        <w:rPr>
          <w:b w:val="0"/>
          <w:szCs w:val="28"/>
        </w:rPr>
      </w:pPr>
    </w:p>
    <w:p w:rsidR="005E0532" w:rsidRDefault="005E0532">
      <w:pPr>
        <w:shd w:val="clear" w:color="auto" w:fill="FFFFFF"/>
        <w:tabs>
          <w:tab w:val="left" w:pos="2837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</w:t>
      </w:r>
      <w:r w:rsidR="0042186D" w:rsidRPr="005E0532">
        <w:rPr>
          <w:spacing w:val="-3"/>
          <w:sz w:val="28"/>
          <w:szCs w:val="28"/>
        </w:rPr>
        <w:t xml:space="preserve">Заступник голови </w:t>
      </w:r>
      <w:r>
        <w:rPr>
          <w:spacing w:val="-3"/>
          <w:sz w:val="28"/>
          <w:szCs w:val="28"/>
        </w:rPr>
        <w:t>–</w:t>
      </w:r>
      <w:r w:rsidR="0042186D" w:rsidRPr="005E0532">
        <w:rPr>
          <w:spacing w:val="-3"/>
          <w:sz w:val="28"/>
          <w:szCs w:val="28"/>
        </w:rPr>
        <w:t xml:space="preserve"> керівник </w:t>
      </w:r>
    </w:p>
    <w:p w:rsidR="0042186D" w:rsidRPr="005E0532" w:rsidRDefault="005E0532">
      <w:pPr>
        <w:shd w:val="clear" w:color="auto" w:fill="FFFFFF"/>
        <w:tabs>
          <w:tab w:val="left" w:pos="2837"/>
        </w:tabs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</w:t>
      </w:r>
      <w:r w:rsidR="0042186D" w:rsidRPr="005E0532">
        <w:rPr>
          <w:spacing w:val="-3"/>
          <w:sz w:val="28"/>
          <w:szCs w:val="28"/>
        </w:rPr>
        <w:t xml:space="preserve">апарату адміністрації    </w:t>
      </w:r>
      <w:r w:rsidR="0042186D" w:rsidRPr="005E0532">
        <w:rPr>
          <w:bCs/>
          <w:sz w:val="28"/>
          <w:szCs w:val="28"/>
        </w:rPr>
        <w:t xml:space="preserve">                                                    </w:t>
      </w:r>
      <w:r>
        <w:rPr>
          <w:bCs/>
          <w:sz w:val="28"/>
          <w:szCs w:val="28"/>
        </w:rPr>
        <w:t xml:space="preserve">                            </w:t>
      </w:r>
      <w:r w:rsidR="0042186D" w:rsidRPr="005E0532">
        <w:rPr>
          <w:bCs/>
          <w:sz w:val="28"/>
          <w:szCs w:val="28"/>
        </w:rPr>
        <w:t>Л.Б</w:t>
      </w:r>
      <w:r>
        <w:rPr>
          <w:bCs/>
          <w:sz w:val="28"/>
          <w:szCs w:val="28"/>
        </w:rPr>
        <w:t>ернадська</w:t>
      </w:r>
      <w:r w:rsidR="0042186D" w:rsidRPr="005E0532">
        <w:rPr>
          <w:bCs/>
          <w:sz w:val="28"/>
          <w:szCs w:val="28"/>
        </w:rPr>
        <w:t xml:space="preserve"> </w:t>
      </w:r>
    </w:p>
    <w:p w:rsidR="0042186D" w:rsidRDefault="0042186D">
      <w:pPr>
        <w:pStyle w:val="Heading3"/>
      </w:pPr>
    </w:p>
    <w:sectPr w:rsidR="0042186D" w:rsidSect="0000790D">
      <w:headerReference w:type="default" r:id="rId8"/>
      <w:pgSz w:w="16838" w:h="11906" w:orient="landscape"/>
      <w:pgMar w:top="1701" w:right="1134" w:bottom="680" w:left="1077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EE" w:rsidRDefault="00900BEE" w:rsidP="0042186D">
      <w:r>
        <w:separator/>
      </w:r>
    </w:p>
  </w:endnote>
  <w:endnote w:type="continuationSeparator" w:id="0">
    <w:p w:rsidR="00900BEE" w:rsidRDefault="00900BEE" w:rsidP="004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EE" w:rsidRDefault="00900BEE" w:rsidP="0042186D">
      <w:r>
        <w:separator/>
      </w:r>
    </w:p>
  </w:footnote>
  <w:footnote w:type="continuationSeparator" w:id="0">
    <w:p w:rsidR="00900BEE" w:rsidRDefault="00900BEE" w:rsidP="0042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86D" w:rsidRDefault="00A00BA9">
    <w:pPr>
      <w:pStyle w:val="Header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4615815</wp:posOffset>
              </wp:positionH>
              <wp:positionV relativeFrom="paragraph">
                <wp:posOffset>503555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6D" w:rsidRDefault="0042186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00BA9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3.45pt;margin-top:39.6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" stroked="f">
              <v:fill opacity="0"/>
              <v:textbox inset="0,0,0,0">
                <w:txbxContent>
                  <w:p w:rsidR="0042186D" w:rsidRDefault="0042186D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00BA9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0D"/>
    <w:rsid w:val="0000790D"/>
    <w:rsid w:val="0042186D"/>
    <w:rsid w:val="005E0532"/>
    <w:rsid w:val="00900BEE"/>
    <w:rsid w:val="009F2154"/>
    <w:rsid w:val="00A00BA9"/>
    <w:rsid w:val="00B536F0"/>
    <w:rsid w:val="00BF13D8"/>
    <w:rsid w:val="00C06065"/>
    <w:rsid w:val="00D3495F"/>
    <w:rsid w:val="00E91E5C"/>
    <w:rsid w:val="00E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FontStyle11">
    <w:name w:val="Font Style11"/>
    <w:basedOn w:val="1"/>
    <w:rPr>
      <w:rFonts w:ascii="Times New Roman" w:hAnsi="Times New Roman" w:cs="Times New Roman"/>
      <w:sz w:val="24"/>
      <w:szCs w:val="24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Normal"/>
    <w:pPr>
      <w:ind w:left="567"/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310">
    <w:name w:val="Основной текст 31"/>
    <w:basedOn w:val="Normal"/>
    <w:pPr>
      <w:spacing w:after="120"/>
    </w:pPr>
    <w:rPr>
      <w:sz w:val="16"/>
      <w:szCs w:val="16"/>
    </w:rPr>
  </w:style>
  <w:style w:type="paragraph" w:customStyle="1" w:styleId="LO-Normal">
    <w:name w:val="LO-Normal"/>
    <w:pPr>
      <w:widowControl w:val="0"/>
      <w:suppressAutoHyphens/>
      <w:snapToGrid w:val="0"/>
    </w:pPr>
    <w:rPr>
      <w:lang w:val="ru-RU" w:eastAsia="zh-CN"/>
    </w:rPr>
  </w:style>
  <w:style w:type="paragraph" w:customStyle="1" w:styleId="a0">
    <w:name w:val="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2">
    <w:name w:val=" Знак"/>
    <w:basedOn w:val="Normal"/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customStyle="1" w:styleId="11">
    <w:name w:val="Знак Знак1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Style2">
    <w:name w:val="Style2"/>
    <w:basedOn w:val="Normal"/>
    <w:pPr>
      <w:widowControl w:val="0"/>
      <w:autoSpaceDE w:val="0"/>
      <w:spacing w:line="320" w:lineRule="exact"/>
      <w:ind w:firstLine="749"/>
      <w:jc w:val="both"/>
    </w:pPr>
    <w:rPr>
      <w:lang w:val="ru-RU"/>
    </w:rPr>
  </w:style>
  <w:style w:type="paragraph" w:customStyle="1" w:styleId="Style7">
    <w:name w:val="Style7"/>
    <w:basedOn w:val="Normal"/>
    <w:pPr>
      <w:widowControl w:val="0"/>
      <w:autoSpaceDE w:val="0"/>
      <w:spacing w:line="317" w:lineRule="exact"/>
      <w:ind w:firstLine="715"/>
      <w:jc w:val="both"/>
    </w:pPr>
    <w:rPr>
      <w:lang w:val="ru-RU"/>
    </w:rPr>
  </w:style>
  <w:style w:type="paragraph" w:customStyle="1" w:styleId="Style1">
    <w:name w:val="Style1"/>
    <w:basedOn w:val="Normal"/>
    <w:pPr>
      <w:widowControl w:val="0"/>
      <w:autoSpaceDE w:val="0"/>
      <w:spacing w:line="322" w:lineRule="exact"/>
      <w:ind w:firstLine="931"/>
      <w:jc w:val="both"/>
    </w:pPr>
    <w:rPr>
      <w:lang w:val="ru-RU"/>
    </w:rPr>
  </w:style>
  <w:style w:type="paragraph" w:customStyle="1" w:styleId="Style4">
    <w:name w:val="Style4"/>
    <w:basedOn w:val="Normal"/>
    <w:pPr>
      <w:widowControl w:val="0"/>
      <w:autoSpaceDE w:val="0"/>
      <w:spacing w:line="319" w:lineRule="exact"/>
      <w:ind w:firstLine="730"/>
      <w:jc w:val="both"/>
    </w:pPr>
    <w:rPr>
      <w:lang w:val="ru-RU"/>
    </w:rPr>
  </w:style>
  <w:style w:type="paragraph" w:customStyle="1" w:styleId="12">
    <w:name w:val=" Знак Знак Знак1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3">
    <w:name w:val="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4">
    <w:name w:val=" Знак Знак Знак 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таблицы"/>
    <w:basedOn w:val="Normal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customStyle="1" w:styleId="a7">
    <w:name w:val="Содержимое врезки"/>
    <w:basedOn w:val="Normal"/>
  </w:style>
  <w:style w:type="paragraph" w:styleId="Title">
    <w:name w:val="Title"/>
    <w:basedOn w:val="Normal"/>
    <w:qFormat/>
    <w:rsid w:val="0000790D"/>
    <w:pPr>
      <w:suppressAutoHyphens w:val="0"/>
      <w:jc w:val="center"/>
    </w:pPr>
    <w:rPr>
      <w:b/>
      <w:sz w:val="28"/>
      <w:szCs w:val="20"/>
      <w:lang w:eastAsia="ru-RU"/>
    </w:rPr>
  </w:style>
  <w:style w:type="paragraph" w:styleId="BalloonText">
    <w:name w:val="Balloon Text"/>
    <w:basedOn w:val="Normal"/>
    <w:semiHidden/>
    <w:rsid w:val="005E0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FontStyle11">
    <w:name w:val="Font Style11"/>
    <w:basedOn w:val="1"/>
    <w:rPr>
      <w:rFonts w:ascii="Times New Roman" w:hAnsi="Times New Roman" w:cs="Times New Roman"/>
      <w:sz w:val="24"/>
      <w:szCs w:val="24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Normal"/>
    <w:pPr>
      <w:ind w:left="567"/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310">
    <w:name w:val="Основной текст 31"/>
    <w:basedOn w:val="Normal"/>
    <w:pPr>
      <w:spacing w:after="120"/>
    </w:pPr>
    <w:rPr>
      <w:sz w:val="16"/>
      <w:szCs w:val="16"/>
    </w:rPr>
  </w:style>
  <w:style w:type="paragraph" w:customStyle="1" w:styleId="LO-Normal">
    <w:name w:val="LO-Normal"/>
    <w:pPr>
      <w:widowControl w:val="0"/>
      <w:suppressAutoHyphens/>
      <w:snapToGrid w:val="0"/>
    </w:pPr>
    <w:rPr>
      <w:lang w:val="ru-RU" w:eastAsia="zh-CN"/>
    </w:rPr>
  </w:style>
  <w:style w:type="paragraph" w:customStyle="1" w:styleId="a0">
    <w:name w:val="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2">
    <w:name w:val=" Знак"/>
    <w:basedOn w:val="Normal"/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customStyle="1" w:styleId="11">
    <w:name w:val="Знак Знак1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Style2">
    <w:name w:val="Style2"/>
    <w:basedOn w:val="Normal"/>
    <w:pPr>
      <w:widowControl w:val="0"/>
      <w:autoSpaceDE w:val="0"/>
      <w:spacing w:line="320" w:lineRule="exact"/>
      <w:ind w:firstLine="749"/>
      <w:jc w:val="both"/>
    </w:pPr>
    <w:rPr>
      <w:lang w:val="ru-RU"/>
    </w:rPr>
  </w:style>
  <w:style w:type="paragraph" w:customStyle="1" w:styleId="Style7">
    <w:name w:val="Style7"/>
    <w:basedOn w:val="Normal"/>
    <w:pPr>
      <w:widowControl w:val="0"/>
      <w:autoSpaceDE w:val="0"/>
      <w:spacing w:line="317" w:lineRule="exact"/>
      <w:ind w:firstLine="715"/>
      <w:jc w:val="both"/>
    </w:pPr>
    <w:rPr>
      <w:lang w:val="ru-RU"/>
    </w:rPr>
  </w:style>
  <w:style w:type="paragraph" w:customStyle="1" w:styleId="Style1">
    <w:name w:val="Style1"/>
    <w:basedOn w:val="Normal"/>
    <w:pPr>
      <w:widowControl w:val="0"/>
      <w:autoSpaceDE w:val="0"/>
      <w:spacing w:line="322" w:lineRule="exact"/>
      <w:ind w:firstLine="931"/>
      <w:jc w:val="both"/>
    </w:pPr>
    <w:rPr>
      <w:lang w:val="ru-RU"/>
    </w:rPr>
  </w:style>
  <w:style w:type="paragraph" w:customStyle="1" w:styleId="Style4">
    <w:name w:val="Style4"/>
    <w:basedOn w:val="Normal"/>
    <w:pPr>
      <w:widowControl w:val="0"/>
      <w:autoSpaceDE w:val="0"/>
      <w:spacing w:line="319" w:lineRule="exact"/>
      <w:ind w:firstLine="730"/>
      <w:jc w:val="both"/>
    </w:pPr>
    <w:rPr>
      <w:lang w:val="ru-RU"/>
    </w:rPr>
  </w:style>
  <w:style w:type="paragraph" w:customStyle="1" w:styleId="12">
    <w:name w:val=" Знак Знак Знак1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3">
    <w:name w:val="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4">
    <w:name w:val=" Знак Знак Знак 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таблицы"/>
    <w:basedOn w:val="Normal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customStyle="1" w:styleId="a7">
    <w:name w:val="Содержимое врезки"/>
    <w:basedOn w:val="Normal"/>
  </w:style>
  <w:style w:type="paragraph" w:styleId="Title">
    <w:name w:val="Title"/>
    <w:basedOn w:val="Normal"/>
    <w:qFormat/>
    <w:rsid w:val="0000790D"/>
    <w:pPr>
      <w:suppressAutoHyphens w:val="0"/>
      <w:jc w:val="center"/>
    </w:pPr>
    <w:rPr>
      <w:b/>
      <w:sz w:val="28"/>
      <w:szCs w:val="20"/>
      <w:lang w:eastAsia="ru-RU"/>
    </w:rPr>
  </w:style>
  <w:style w:type="paragraph" w:styleId="BalloonText">
    <w:name w:val="Balloon Text"/>
    <w:basedOn w:val="Normal"/>
    <w:semiHidden/>
    <w:rsid w:val="005E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5931</Words>
  <Characters>3381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Таємно</vt:lpstr>
      <vt:lpstr>Таємно</vt:lpstr>
    </vt:vector>
  </TitlesOfParts>
  <Company>ODA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Таємно</dc:title>
  <dc:creator>BillGates</dc:creator>
  <cp:lastModifiedBy>babayota</cp:lastModifiedBy>
  <cp:revision>2</cp:revision>
  <cp:lastPrinted>2014-03-03T16:06:00Z</cp:lastPrinted>
  <dcterms:created xsi:type="dcterms:W3CDTF">2014-03-05T15:59:00Z</dcterms:created>
  <dcterms:modified xsi:type="dcterms:W3CDTF">2014-03-05T15:59:00Z</dcterms:modified>
</cp:coreProperties>
</file>