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52" w:rsidRDefault="00533F91" w:rsidP="00C72B5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2B52" w:rsidRDefault="00C72B52" w:rsidP="00C72B52">
      <w:pPr>
        <w:rPr>
          <w:sz w:val="28"/>
          <w:lang w:val="uk-UA"/>
        </w:rPr>
      </w:pPr>
    </w:p>
    <w:p w:rsidR="00C72B52" w:rsidRDefault="00C72B52" w:rsidP="00C72B52">
      <w:pPr>
        <w:rPr>
          <w:sz w:val="28"/>
          <w:lang w:val="uk-UA"/>
        </w:rPr>
      </w:pPr>
    </w:p>
    <w:p w:rsidR="00C72B52" w:rsidRDefault="00C72B52" w:rsidP="00C72B52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72B52" w:rsidTr="00C72B52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2B52" w:rsidRDefault="00C72B52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C72B52">
              <w:rPr>
                <w:color w:val="000000"/>
                <w:spacing w:val="-4"/>
                <w:sz w:val="28"/>
                <w:szCs w:val="28"/>
                <w:lang w:val="uk-UA"/>
              </w:rPr>
              <w:t>лення проекту землеустрою щодо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72B52">
              <w:rPr>
                <w:color w:val="000000"/>
                <w:spacing w:val="-8"/>
                <w:sz w:val="28"/>
                <w:szCs w:val="28"/>
                <w:lang w:val="uk-UA"/>
              </w:rPr>
              <w:t>відведення земельної ділянки вод</w:t>
            </w:r>
            <w:r w:rsidRPr="00C72B52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ного фонду КП “Городоккомун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сервіс”</w:t>
            </w:r>
          </w:p>
        </w:tc>
      </w:tr>
    </w:tbl>
    <w:p w:rsidR="00C72B52" w:rsidRDefault="00C72B52" w:rsidP="00C72B52">
      <w:pPr>
        <w:jc w:val="both"/>
        <w:rPr>
          <w:sz w:val="28"/>
          <w:szCs w:val="28"/>
          <w:lang w:val="uk-UA"/>
        </w:rPr>
      </w:pPr>
    </w:p>
    <w:p w:rsidR="00C72B52" w:rsidRDefault="00C72B52" w:rsidP="00C72B52">
      <w:pPr>
        <w:jc w:val="both"/>
        <w:rPr>
          <w:sz w:val="28"/>
          <w:szCs w:val="28"/>
          <w:lang w:val="uk-UA"/>
        </w:rPr>
      </w:pPr>
    </w:p>
    <w:p w:rsidR="00C72B52" w:rsidRPr="006F2223" w:rsidRDefault="00C72B52" w:rsidP="006F222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</w:t>
      </w:r>
      <w:r w:rsidR="006F2223">
        <w:rPr>
          <w:color w:val="000000"/>
          <w:sz w:val="28"/>
          <w:szCs w:val="28"/>
          <w:lang w:val="uk-UA"/>
        </w:rPr>
        <w:t>й 6, 13, 21, 39 Закону України “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="006F2223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статей 17,</w:t>
      </w:r>
      <w:r w:rsidR="006F22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59,</w:t>
      </w:r>
      <w:r w:rsidR="006F22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122,</w:t>
      </w:r>
      <w:r w:rsidR="006F22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123,</w:t>
      </w:r>
      <w:r w:rsidR="006F22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124, частини 2 статті 134 Земельного кодексу України, ста</w:t>
      </w:r>
      <w:r w:rsidR="006F2223">
        <w:rPr>
          <w:color w:val="000000"/>
          <w:sz w:val="28"/>
          <w:szCs w:val="28"/>
          <w:lang w:val="uk-UA"/>
        </w:rPr>
        <w:t>тей 22, 50 Закону України “</w:t>
      </w:r>
      <w:r>
        <w:rPr>
          <w:color w:val="000000"/>
          <w:sz w:val="28"/>
          <w:szCs w:val="28"/>
          <w:lang w:val="uk-UA"/>
        </w:rPr>
        <w:t>Про землеустрій</w:t>
      </w:r>
      <w:r w:rsidR="006F2223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розгля</w:t>
      </w:r>
      <w:r w:rsidR="006F222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нувши клопотання комунального підприємства </w:t>
      </w:r>
      <w:r w:rsidR="006F2223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Городоккомунсервіс</w:t>
      </w:r>
      <w:r w:rsidR="006F2223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від 04.03.2014 № 83 та подані матеріали:</w:t>
      </w:r>
    </w:p>
    <w:p w:rsidR="00C72B52" w:rsidRDefault="00C72B52" w:rsidP="006F222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1.</w:t>
      </w:r>
      <w:r w:rsidR="006F222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Надати дозвіл КП </w:t>
      </w:r>
      <w:r w:rsidR="006F2223">
        <w:rPr>
          <w:color w:val="000000"/>
          <w:sz w:val="28"/>
          <w:szCs w:val="28"/>
          <w:lang w:val="uk-UA"/>
        </w:rPr>
        <w:t xml:space="preserve">“Городоккомунсервіс” </w:t>
      </w:r>
      <w:r>
        <w:rPr>
          <w:color w:val="000000"/>
          <w:sz w:val="28"/>
          <w:szCs w:val="28"/>
          <w:lang w:val="uk-UA"/>
        </w:rPr>
        <w:t>на розроблення проекту землеустрою щодо відведення земельної ділянки водного фонду із земель державної власності площею 3,0000 га, що розташована за межами населеного пункту Лісогірської сільської ради Городоцького району, з метою подальшої передачі у користування на умовах оренди для рибогосподарських потреб.</w:t>
      </w:r>
    </w:p>
    <w:p w:rsidR="00C72B52" w:rsidRDefault="00C72B52" w:rsidP="006F222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6F222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КП </w:t>
      </w:r>
      <w:r w:rsidR="006F2223">
        <w:rPr>
          <w:color w:val="000000"/>
          <w:sz w:val="28"/>
          <w:szCs w:val="28"/>
          <w:lang w:val="uk-UA"/>
        </w:rPr>
        <w:t xml:space="preserve">“Городоккомунсервіс” </w:t>
      </w:r>
      <w:r>
        <w:rPr>
          <w:color w:val="000000"/>
          <w:sz w:val="28"/>
          <w:szCs w:val="28"/>
          <w:lang w:val="uk-UA"/>
        </w:rPr>
        <w:t>при розробленні проекту землеустрою що</w:t>
      </w:r>
      <w:r w:rsidR="006F222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до відведення земельної ділянки водного фонду забезпечити дотримання вимог чинного законодавства.</w:t>
      </w:r>
    </w:p>
    <w:p w:rsidR="00C72B52" w:rsidRDefault="00C72B52" w:rsidP="006F222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6F222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6F2223">
        <w:rPr>
          <w:color w:val="000000"/>
          <w:sz w:val="28"/>
          <w:szCs w:val="28"/>
          <w:lang w:val="uk-UA"/>
        </w:rPr>
        <w:t>(відповідно до розподілу обов’язків)</w:t>
      </w:r>
      <w:r>
        <w:rPr>
          <w:color w:val="000000"/>
          <w:sz w:val="28"/>
          <w:szCs w:val="28"/>
          <w:lang w:val="uk-UA"/>
        </w:rPr>
        <w:t>.</w:t>
      </w:r>
    </w:p>
    <w:p w:rsidR="006F2223" w:rsidRDefault="006F2223" w:rsidP="00C72B52">
      <w:pPr>
        <w:rPr>
          <w:color w:val="000000"/>
          <w:sz w:val="28"/>
          <w:szCs w:val="28"/>
          <w:lang w:val="uk-UA"/>
        </w:rPr>
      </w:pPr>
    </w:p>
    <w:p w:rsidR="006F2223" w:rsidRDefault="006F2223" w:rsidP="00C72B52">
      <w:pPr>
        <w:rPr>
          <w:color w:val="000000"/>
          <w:sz w:val="28"/>
          <w:szCs w:val="28"/>
          <w:lang w:val="uk-UA"/>
        </w:rPr>
      </w:pPr>
    </w:p>
    <w:p w:rsidR="00C72B52" w:rsidRDefault="00C72B52" w:rsidP="00C72B52">
      <w:pPr>
        <w:rPr>
          <w:color w:val="000000"/>
          <w:sz w:val="26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</w:r>
      <w:r w:rsidR="006F2223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Л.Прус</w:t>
      </w:r>
    </w:p>
    <w:sectPr w:rsidR="00C72B5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9"/>
    <w:rsid w:val="003E5737"/>
    <w:rsid w:val="004812C5"/>
    <w:rsid w:val="00533F91"/>
    <w:rsid w:val="006F2223"/>
    <w:rsid w:val="007335D4"/>
    <w:rsid w:val="00751770"/>
    <w:rsid w:val="00A00369"/>
    <w:rsid w:val="00A177FA"/>
    <w:rsid w:val="00A607A6"/>
    <w:rsid w:val="00A756CC"/>
    <w:rsid w:val="00C5414A"/>
    <w:rsid w:val="00C72B5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B5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F9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B5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F9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2014-04-03T11:42:00Z</cp:lastPrinted>
  <dcterms:created xsi:type="dcterms:W3CDTF">2014-04-09T13:36:00Z</dcterms:created>
  <dcterms:modified xsi:type="dcterms:W3CDTF">2014-04-09T13:56:00Z</dcterms:modified>
</cp:coreProperties>
</file>