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53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0"/>
      </w:tblGrid>
      <w:tr w:rsidR="004140D5" w:rsidRPr="006E0A58">
        <w:trPr>
          <w:trHeight w:val="1258"/>
        </w:trPr>
        <w:tc>
          <w:tcPr>
            <w:tcW w:w="4320" w:type="dxa"/>
            <w:tcBorders>
              <w:top w:val="nil"/>
              <w:left w:val="nil"/>
              <w:bottom w:val="nil"/>
              <w:right w:val="nil"/>
            </w:tcBorders>
          </w:tcPr>
          <w:p w:rsidR="004140D5" w:rsidRPr="004140D5" w:rsidRDefault="004140D5" w:rsidP="004140D5">
            <w:pPr>
              <w:jc w:val="center"/>
              <w:rPr>
                <w:sz w:val="28"/>
                <w:szCs w:val="28"/>
                <w:lang w:val="ru-RU"/>
              </w:rPr>
            </w:pPr>
            <w:bookmarkStart w:id="0" w:name="_GoBack"/>
            <w:bookmarkEnd w:id="0"/>
            <w:r w:rsidRPr="004140D5">
              <w:rPr>
                <w:sz w:val="28"/>
                <w:szCs w:val="28"/>
              </w:rPr>
              <w:t>Додаток</w:t>
            </w:r>
            <w:r w:rsidRPr="004140D5">
              <w:rPr>
                <w:sz w:val="28"/>
                <w:szCs w:val="28"/>
                <w:lang w:val="ru-RU"/>
              </w:rPr>
              <w:t xml:space="preserve"> 1</w:t>
            </w:r>
          </w:p>
          <w:p w:rsidR="004140D5" w:rsidRPr="004140D5" w:rsidRDefault="004140D5" w:rsidP="004140D5">
            <w:pPr>
              <w:rPr>
                <w:sz w:val="28"/>
                <w:szCs w:val="28"/>
              </w:rPr>
            </w:pPr>
            <w:r w:rsidRPr="004140D5">
              <w:rPr>
                <w:spacing w:val="-6"/>
                <w:sz w:val="28"/>
                <w:szCs w:val="28"/>
              </w:rPr>
              <w:t>до розпорядження голови обласної</w:t>
            </w:r>
            <w:r w:rsidRPr="004140D5">
              <w:rPr>
                <w:sz w:val="28"/>
                <w:szCs w:val="28"/>
              </w:rPr>
              <w:t xml:space="preserve"> державної адміністрації </w:t>
            </w:r>
          </w:p>
          <w:p w:rsidR="004140D5" w:rsidRPr="006E0A58" w:rsidRDefault="00D430E8" w:rsidP="004140D5">
            <w:pPr>
              <w:rPr>
                <w:sz w:val="28"/>
              </w:rPr>
            </w:pPr>
            <w:r>
              <w:rPr>
                <w:sz w:val="28"/>
                <w:szCs w:val="28"/>
              </w:rPr>
              <w:t>30.10.</w:t>
            </w:r>
            <w:r w:rsidR="004140D5" w:rsidRPr="004140D5">
              <w:rPr>
                <w:sz w:val="28"/>
                <w:szCs w:val="28"/>
              </w:rPr>
              <w:t xml:space="preserve">2014 № </w:t>
            </w:r>
            <w:r>
              <w:rPr>
                <w:sz w:val="28"/>
                <w:szCs w:val="28"/>
              </w:rPr>
              <w:t>423/2014-р</w:t>
            </w:r>
          </w:p>
        </w:tc>
      </w:tr>
    </w:tbl>
    <w:p w:rsidR="004140D5" w:rsidRDefault="004140D5" w:rsidP="004140D5">
      <w:pPr>
        <w:shd w:val="clear" w:color="auto" w:fill="FFFFFF"/>
        <w:jc w:val="center"/>
        <w:rPr>
          <w:sz w:val="28"/>
          <w:szCs w:val="28"/>
          <w:lang w:val="ru-RU"/>
        </w:rPr>
      </w:pPr>
    </w:p>
    <w:p w:rsidR="004140D5" w:rsidRDefault="004140D5" w:rsidP="004140D5">
      <w:pPr>
        <w:shd w:val="clear" w:color="auto" w:fill="FFFFFF"/>
        <w:jc w:val="center"/>
        <w:rPr>
          <w:sz w:val="28"/>
          <w:szCs w:val="28"/>
          <w:lang w:val="ru-RU"/>
        </w:rPr>
      </w:pPr>
    </w:p>
    <w:p w:rsidR="004140D5" w:rsidRDefault="004140D5" w:rsidP="004140D5">
      <w:pPr>
        <w:shd w:val="clear" w:color="auto" w:fill="FFFFFF"/>
        <w:jc w:val="center"/>
        <w:rPr>
          <w:sz w:val="28"/>
          <w:szCs w:val="28"/>
          <w:lang w:val="ru-RU"/>
        </w:rPr>
      </w:pPr>
    </w:p>
    <w:p w:rsidR="004140D5" w:rsidRPr="00785B95" w:rsidRDefault="004140D5" w:rsidP="004140D5">
      <w:pPr>
        <w:shd w:val="clear" w:color="auto" w:fill="FFFFFF"/>
        <w:tabs>
          <w:tab w:val="left" w:pos="3300"/>
        </w:tabs>
        <w:jc w:val="center"/>
        <w:rPr>
          <w:b/>
          <w:caps/>
          <w:sz w:val="28"/>
          <w:szCs w:val="28"/>
        </w:rPr>
      </w:pPr>
      <w:r w:rsidRPr="00785B95">
        <w:rPr>
          <w:b/>
          <w:caps/>
          <w:sz w:val="28"/>
          <w:szCs w:val="28"/>
        </w:rPr>
        <w:t>Інформація</w:t>
      </w:r>
    </w:p>
    <w:p w:rsidR="00295C0A" w:rsidRPr="004140D5" w:rsidRDefault="00FA15D0" w:rsidP="00C31DD2">
      <w:pPr>
        <w:widowControl w:val="0"/>
        <w:jc w:val="center"/>
        <w:rPr>
          <w:sz w:val="28"/>
          <w:szCs w:val="28"/>
        </w:rPr>
      </w:pPr>
      <w:r w:rsidRPr="004140D5">
        <w:rPr>
          <w:sz w:val="28"/>
          <w:szCs w:val="28"/>
        </w:rPr>
        <w:t>про підсумки соціально-економічного розвитку</w:t>
      </w:r>
      <w:r w:rsidR="00AE1DD2" w:rsidRPr="004140D5">
        <w:rPr>
          <w:sz w:val="28"/>
          <w:szCs w:val="28"/>
        </w:rPr>
        <w:t xml:space="preserve"> </w:t>
      </w:r>
      <w:r w:rsidRPr="004140D5">
        <w:rPr>
          <w:sz w:val="28"/>
          <w:szCs w:val="28"/>
        </w:rPr>
        <w:t xml:space="preserve">області </w:t>
      </w:r>
    </w:p>
    <w:p w:rsidR="00FA15D0" w:rsidRPr="004140D5" w:rsidRDefault="00FA15D0" w:rsidP="00E95042">
      <w:pPr>
        <w:widowControl w:val="0"/>
        <w:spacing w:after="120"/>
        <w:jc w:val="center"/>
        <w:rPr>
          <w:sz w:val="28"/>
          <w:szCs w:val="28"/>
        </w:rPr>
      </w:pPr>
      <w:r w:rsidRPr="004140D5">
        <w:rPr>
          <w:sz w:val="28"/>
          <w:szCs w:val="28"/>
        </w:rPr>
        <w:t xml:space="preserve">за </w:t>
      </w:r>
      <w:r w:rsidR="008C5358">
        <w:rPr>
          <w:sz w:val="28"/>
          <w:szCs w:val="28"/>
        </w:rPr>
        <w:t>9 місяців</w:t>
      </w:r>
      <w:r w:rsidRPr="004140D5">
        <w:rPr>
          <w:sz w:val="28"/>
          <w:szCs w:val="28"/>
        </w:rPr>
        <w:t xml:space="preserve"> 201</w:t>
      </w:r>
      <w:r w:rsidR="00F73394" w:rsidRPr="004140D5">
        <w:rPr>
          <w:sz w:val="28"/>
          <w:szCs w:val="28"/>
        </w:rPr>
        <w:t>4</w:t>
      </w:r>
      <w:r w:rsidRPr="004140D5">
        <w:rPr>
          <w:sz w:val="28"/>
          <w:szCs w:val="28"/>
        </w:rPr>
        <w:t xml:space="preserve"> року</w:t>
      </w:r>
    </w:p>
    <w:p w:rsidR="0032330F" w:rsidRPr="004140D5" w:rsidRDefault="00FA15D0" w:rsidP="00E95042">
      <w:pPr>
        <w:spacing w:after="100"/>
        <w:ind w:firstLine="709"/>
        <w:jc w:val="both"/>
        <w:rPr>
          <w:spacing w:val="-2"/>
          <w:sz w:val="28"/>
          <w:szCs w:val="28"/>
        </w:rPr>
      </w:pPr>
      <w:r w:rsidRPr="004140D5">
        <w:rPr>
          <w:sz w:val="28"/>
          <w:szCs w:val="28"/>
        </w:rPr>
        <w:t xml:space="preserve">Протягом </w:t>
      </w:r>
      <w:r w:rsidR="00552482" w:rsidRPr="004140D5">
        <w:rPr>
          <w:sz w:val="28"/>
          <w:szCs w:val="28"/>
        </w:rPr>
        <w:t>січня-вересня</w:t>
      </w:r>
      <w:r w:rsidRPr="004140D5">
        <w:rPr>
          <w:sz w:val="28"/>
          <w:szCs w:val="28"/>
        </w:rPr>
        <w:t xml:space="preserve"> 201</w:t>
      </w:r>
      <w:r w:rsidR="00991787" w:rsidRPr="004140D5">
        <w:rPr>
          <w:sz w:val="28"/>
          <w:szCs w:val="28"/>
        </w:rPr>
        <w:t>4</w:t>
      </w:r>
      <w:r w:rsidRPr="004140D5">
        <w:rPr>
          <w:sz w:val="28"/>
          <w:szCs w:val="28"/>
        </w:rPr>
        <w:t xml:space="preserve"> року </w:t>
      </w:r>
      <w:r w:rsidR="0032330F" w:rsidRPr="004140D5">
        <w:rPr>
          <w:sz w:val="28"/>
          <w:szCs w:val="28"/>
        </w:rPr>
        <w:t>облдержадміністрацією разом з рай</w:t>
      </w:r>
      <w:r w:rsidR="00295C0A" w:rsidRPr="004140D5">
        <w:rPr>
          <w:sz w:val="28"/>
          <w:szCs w:val="28"/>
        </w:rPr>
        <w:softHyphen/>
      </w:r>
      <w:r w:rsidR="004140D5">
        <w:rPr>
          <w:sz w:val="28"/>
          <w:szCs w:val="28"/>
        </w:rPr>
        <w:t>держадміністра</w:t>
      </w:r>
      <w:r w:rsidR="0032330F" w:rsidRPr="004140D5">
        <w:rPr>
          <w:sz w:val="28"/>
          <w:szCs w:val="28"/>
        </w:rPr>
        <w:t xml:space="preserve">ціями </w:t>
      </w:r>
      <w:r w:rsidR="004140D5">
        <w:rPr>
          <w:sz w:val="28"/>
          <w:szCs w:val="28"/>
        </w:rPr>
        <w:t>та органами місцевого самовряду</w:t>
      </w:r>
      <w:r w:rsidR="0032330F" w:rsidRPr="004140D5">
        <w:rPr>
          <w:sz w:val="28"/>
          <w:szCs w:val="28"/>
        </w:rPr>
        <w:t>вання вживалися</w:t>
      </w:r>
      <w:r w:rsidRPr="004140D5">
        <w:rPr>
          <w:sz w:val="28"/>
          <w:szCs w:val="28"/>
        </w:rPr>
        <w:t xml:space="preserve"> необ</w:t>
      </w:r>
      <w:r w:rsidR="00295C0A" w:rsidRPr="004140D5">
        <w:rPr>
          <w:sz w:val="28"/>
          <w:szCs w:val="28"/>
        </w:rPr>
        <w:softHyphen/>
      </w:r>
      <w:r w:rsidRPr="004140D5">
        <w:rPr>
          <w:sz w:val="28"/>
          <w:szCs w:val="28"/>
        </w:rPr>
        <w:t>хідн</w:t>
      </w:r>
      <w:r w:rsidR="0032330F" w:rsidRPr="004140D5">
        <w:rPr>
          <w:sz w:val="28"/>
          <w:szCs w:val="28"/>
        </w:rPr>
        <w:t>і</w:t>
      </w:r>
      <w:r w:rsidRPr="004140D5">
        <w:rPr>
          <w:sz w:val="28"/>
          <w:szCs w:val="28"/>
        </w:rPr>
        <w:t xml:space="preserve"> заход</w:t>
      </w:r>
      <w:r w:rsidR="0032330F" w:rsidRPr="004140D5">
        <w:rPr>
          <w:sz w:val="28"/>
          <w:szCs w:val="28"/>
        </w:rPr>
        <w:t>и</w:t>
      </w:r>
      <w:r w:rsidRPr="004140D5">
        <w:rPr>
          <w:sz w:val="28"/>
          <w:szCs w:val="28"/>
        </w:rPr>
        <w:t xml:space="preserve"> щодо забезпечення належного життєвого рівня населення та </w:t>
      </w:r>
      <w:r w:rsidRPr="004140D5">
        <w:rPr>
          <w:spacing w:val="-2"/>
          <w:sz w:val="28"/>
          <w:szCs w:val="28"/>
        </w:rPr>
        <w:t>збереження стабільної суспільно-політичної ситуації</w:t>
      </w:r>
      <w:r w:rsidR="00991787" w:rsidRPr="004140D5">
        <w:rPr>
          <w:spacing w:val="-2"/>
          <w:sz w:val="28"/>
          <w:szCs w:val="28"/>
        </w:rPr>
        <w:t>, розвитку регіону в цілому</w:t>
      </w:r>
      <w:r w:rsidRPr="004140D5">
        <w:rPr>
          <w:spacing w:val="-2"/>
          <w:sz w:val="28"/>
          <w:szCs w:val="28"/>
        </w:rPr>
        <w:t>.</w:t>
      </w:r>
      <w:r w:rsidR="0032330F" w:rsidRPr="004140D5">
        <w:rPr>
          <w:spacing w:val="-2"/>
          <w:sz w:val="28"/>
          <w:szCs w:val="28"/>
        </w:rPr>
        <w:t xml:space="preserve"> </w:t>
      </w:r>
    </w:p>
    <w:p w:rsidR="00C31DD2" w:rsidRPr="004140D5" w:rsidRDefault="00C31DD2" w:rsidP="00E95042">
      <w:pPr>
        <w:autoSpaceDE w:val="0"/>
        <w:autoSpaceDN w:val="0"/>
        <w:adjustRightInd w:val="0"/>
        <w:spacing w:after="100"/>
        <w:ind w:firstLine="709"/>
        <w:jc w:val="both"/>
        <w:rPr>
          <w:sz w:val="28"/>
          <w:szCs w:val="28"/>
        </w:rPr>
      </w:pPr>
      <w:r w:rsidRPr="004140D5">
        <w:rPr>
          <w:sz w:val="28"/>
          <w:szCs w:val="28"/>
        </w:rPr>
        <w:t xml:space="preserve">Обсяги </w:t>
      </w:r>
      <w:r w:rsidRPr="004140D5">
        <w:rPr>
          <w:bCs/>
          <w:sz w:val="28"/>
          <w:szCs w:val="28"/>
        </w:rPr>
        <w:t>промислового виробництва</w:t>
      </w:r>
      <w:r w:rsidRPr="004140D5">
        <w:rPr>
          <w:sz w:val="28"/>
          <w:szCs w:val="28"/>
        </w:rPr>
        <w:t xml:space="preserve"> за січень-вересень 2014 року змен</w:t>
      </w:r>
      <w:r w:rsidR="004140D5">
        <w:rPr>
          <w:sz w:val="28"/>
          <w:szCs w:val="28"/>
        </w:rPr>
        <w:softHyphen/>
      </w:r>
      <w:r w:rsidRPr="004140D5">
        <w:rPr>
          <w:sz w:val="28"/>
          <w:szCs w:val="28"/>
        </w:rPr>
        <w:t>шилися у порівнянні з відповідним періодом минулого року на 4,5% (у січні-вересні 2013 року – на 3,8%).</w:t>
      </w:r>
    </w:p>
    <w:p w:rsidR="00C31DD2" w:rsidRPr="004140D5" w:rsidRDefault="00C31DD2" w:rsidP="00E95042">
      <w:pPr>
        <w:tabs>
          <w:tab w:val="left" w:pos="8280"/>
        </w:tabs>
        <w:autoSpaceDE w:val="0"/>
        <w:autoSpaceDN w:val="0"/>
        <w:adjustRightInd w:val="0"/>
        <w:spacing w:after="100"/>
        <w:ind w:firstLine="709"/>
        <w:jc w:val="both"/>
        <w:rPr>
          <w:sz w:val="28"/>
          <w:szCs w:val="28"/>
        </w:rPr>
      </w:pPr>
      <w:r w:rsidRPr="004140D5">
        <w:rPr>
          <w:spacing w:val="-4"/>
          <w:sz w:val="28"/>
          <w:szCs w:val="28"/>
        </w:rPr>
        <w:t>У добувній промисловості і розробленні кар’єрів обсяги випуску продукції</w:t>
      </w:r>
      <w:r w:rsidRPr="004140D5">
        <w:rPr>
          <w:sz w:val="28"/>
          <w:szCs w:val="28"/>
        </w:rPr>
        <w:t xml:space="preserve"> зросли на 3,2%, у переробній </w:t>
      </w:r>
      <w:r w:rsidR="008C5358">
        <w:rPr>
          <w:sz w:val="28"/>
          <w:szCs w:val="28"/>
        </w:rPr>
        <w:t xml:space="preserve">– </w:t>
      </w:r>
      <w:r w:rsidRPr="004140D5">
        <w:rPr>
          <w:sz w:val="28"/>
          <w:szCs w:val="28"/>
        </w:rPr>
        <w:t>зменшилися на 0,3 відсотка. Зросли обсяги виробництва на підприємствах з виготовлення виробів з деревини, виробництва паперу та поліграфічної діяльності – на 55,7%, виробництва харчових про</w:t>
      </w:r>
      <w:r w:rsidR="0040711F">
        <w:rPr>
          <w:sz w:val="28"/>
          <w:szCs w:val="28"/>
        </w:rPr>
        <w:softHyphen/>
      </w:r>
      <w:r w:rsidRPr="004140D5">
        <w:rPr>
          <w:sz w:val="28"/>
          <w:szCs w:val="28"/>
        </w:rPr>
        <w:t>дуктів, напоїв та тютюнових виробів – на 10,1%, машинобудування, крім ре</w:t>
      </w:r>
      <w:r w:rsidR="0040711F">
        <w:rPr>
          <w:sz w:val="28"/>
          <w:szCs w:val="28"/>
        </w:rPr>
        <w:softHyphen/>
      </w:r>
      <w:r w:rsidRPr="004140D5">
        <w:rPr>
          <w:sz w:val="28"/>
          <w:szCs w:val="28"/>
        </w:rPr>
        <w:t>монту і монтажу машин і устаткування</w:t>
      </w:r>
      <w:r w:rsidR="008C5358">
        <w:rPr>
          <w:sz w:val="28"/>
          <w:szCs w:val="28"/>
        </w:rPr>
        <w:t>, – на 2,7 відсотка. Разом з тим</w:t>
      </w:r>
      <w:r w:rsidRPr="004140D5">
        <w:rPr>
          <w:sz w:val="28"/>
          <w:szCs w:val="28"/>
        </w:rPr>
        <w:t xml:space="preserve"> ско</w:t>
      </w:r>
      <w:r w:rsidR="0040711F">
        <w:rPr>
          <w:sz w:val="28"/>
          <w:szCs w:val="28"/>
        </w:rPr>
        <w:softHyphen/>
      </w:r>
      <w:r w:rsidRPr="004140D5">
        <w:rPr>
          <w:sz w:val="28"/>
          <w:szCs w:val="28"/>
        </w:rPr>
        <w:t>ротилися обсяги випуску продукції на підприємствах з виробництва хімічних речовин і хімічної продукції – на 19,2%, текстильного виробництва, вироб</w:t>
      </w:r>
      <w:r w:rsidR="0040711F">
        <w:rPr>
          <w:sz w:val="28"/>
          <w:szCs w:val="28"/>
        </w:rPr>
        <w:softHyphen/>
      </w:r>
      <w:r w:rsidRPr="004140D5">
        <w:rPr>
          <w:sz w:val="28"/>
          <w:szCs w:val="28"/>
        </w:rPr>
        <w:t>ництва одягу, шкіри, виробів зі шкіри та інших матеріалів – на 16,4%, мета</w:t>
      </w:r>
      <w:r w:rsidR="0040711F">
        <w:rPr>
          <w:sz w:val="28"/>
          <w:szCs w:val="28"/>
        </w:rPr>
        <w:softHyphen/>
      </w:r>
      <w:r w:rsidRPr="004140D5">
        <w:rPr>
          <w:sz w:val="28"/>
          <w:szCs w:val="28"/>
        </w:rPr>
        <w:t xml:space="preserve">лургійного виробництва, виробництва готових металевих виробів, крім машин і устаткування – на 14%, гумових і пластмасових виробів, іншої неметалевої мінеральної продукції – на 11,2 відсотка. </w:t>
      </w:r>
    </w:p>
    <w:p w:rsidR="00C31DD2" w:rsidRPr="004140D5" w:rsidRDefault="00C31DD2" w:rsidP="00E95042">
      <w:pPr>
        <w:autoSpaceDE w:val="0"/>
        <w:autoSpaceDN w:val="0"/>
        <w:adjustRightInd w:val="0"/>
        <w:spacing w:after="100"/>
        <w:ind w:firstLine="709"/>
        <w:jc w:val="both"/>
        <w:rPr>
          <w:kern w:val="2"/>
          <w:sz w:val="28"/>
          <w:szCs w:val="28"/>
        </w:rPr>
      </w:pPr>
      <w:r w:rsidRPr="004140D5">
        <w:rPr>
          <w:kern w:val="2"/>
          <w:sz w:val="28"/>
          <w:szCs w:val="28"/>
        </w:rPr>
        <w:t>На підприємствах з постачання електроенергії, газу, пари та конди</w:t>
      </w:r>
      <w:r w:rsidR="004140D5">
        <w:rPr>
          <w:kern w:val="2"/>
          <w:sz w:val="28"/>
          <w:szCs w:val="28"/>
        </w:rPr>
        <w:softHyphen/>
      </w:r>
      <w:r w:rsidRPr="004140D5">
        <w:rPr>
          <w:kern w:val="2"/>
          <w:sz w:val="28"/>
          <w:szCs w:val="28"/>
        </w:rPr>
        <w:t xml:space="preserve">ційованого повітря обсяги виробництва зменшилися на 13,1%, у тому числі у виробництві електроенергії – на 17,3 відсотка. </w:t>
      </w:r>
    </w:p>
    <w:p w:rsidR="00C31DD2" w:rsidRPr="004140D5" w:rsidRDefault="00C31DD2" w:rsidP="00E95042">
      <w:pPr>
        <w:autoSpaceDE w:val="0"/>
        <w:autoSpaceDN w:val="0"/>
        <w:adjustRightInd w:val="0"/>
        <w:spacing w:after="100"/>
        <w:ind w:firstLine="709"/>
        <w:jc w:val="both"/>
        <w:rPr>
          <w:sz w:val="28"/>
          <w:szCs w:val="28"/>
        </w:rPr>
      </w:pPr>
      <w:r w:rsidRPr="004140D5">
        <w:rPr>
          <w:spacing w:val="-4"/>
          <w:kern w:val="2"/>
          <w:sz w:val="28"/>
          <w:szCs w:val="28"/>
        </w:rPr>
        <w:t>За січень-</w:t>
      </w:r>
      <w:r w:rsidRPr="004140D5">
        <w:rPr>
          <w:spacing w:val="-4"/>
          <w:sz w:val="28"/>
          <w:szCs w:val="28"/>
        </w:rPr>
        <w:t>вересень</w:t>
      </w:r>
      <w:r w:rsidRPr="004140D5">
        <w:rPr>
          <w:spacing w:val="-4"/>
          <w:kern w:val="2"/>
          <w:sz w:val="28"/>
          <w:szCs w:val="28"/>
        </w:rPr>
        <w:t xml:space="preserve"> 2014 року вироблено 8525,6 млн.</w:t>
      </w:r>
      <w:r w:rsidRPr="004140D5">
        <w:rPr>
          <w:spacing w:val="-4"/>
          <w:sz w:val="28"/>
          <w:szCs w:val="28"/>
        </w:rPr>
        <w:t>кВт</w:t>
      </w:r>
      <w:r w:rsidRPr="004140D5">
        <w:rPr>
          <w:spacing w:val="-4"/>
          <w:position w:val="4"/>
          <w:sz w:val="28"/>
          <w:szCs w:val="28"/>
        </w:rPr>
        <w:t>.</w:t>
      </w:r>
      <w:r w:rsidRPr="004140D5">
        <w:rPr>
          <w:spacing w:val="-4"/>
          <w:sz w:val="28"/>
          <w:szCs w:val="28"/>
        </w:rPr>
        <w:t>год електроенергії</w:t>
      </w:r>
      <w:r w:rsidRPr="004140D5">
        <w:rPr>
          <w:sz w:val="28"/>
          <w:szCs w:val="28"/>
        </w:rPr>
        <w:t xml:space="preserve">, що </w:t>
      </w:r>
      <w:r w:rsidRPr="004140D5">
        <w:rPr>
          <w:kern w:val="2"/>
          <w:sz w:val="28"/>
          <w:szCs w:val="28"/>
        </w:rPr>
        <w:t xml:space="preserve">на </w:t>
      </w:r>
      <w:r w:rsidRPr="004140D5">
        <w:rPr>
          <w:sz w:val="28"/>
          <w:szCs w:val="28"/>
        </w:rPr>
        <w:t xml:space="preserve">1784,8 </w:t>
      </w:r>
      <w:r w:rsidRPr="004140D5">
        <w:rPr>
          <w:kern w:val="2"/>
          <w:sz w:val="28"/>
          <w:szCs w:val="28"/>
        </w:rPr>
        <w:t>млн.</w:t>
      </w:r>
      <w:r w:rsidRPr="004140D5">
        <w:rPr>
          <w:sz w:val="28"/>
          <w:szCs w:val="28"/>
        </w:rPr>
        <w:t>кВт</w:t>
      </w:r>
      <w:r w:rsidRPr="004140D5">
        <w:rPr>
          <w:position w:val="4"/>
          <w:sz w:val="28"/>
          <w:szCs w:val="28"/>
        </w:rPr>
        <w:t>.</w:t>
      </w:r>
      <w:r w:rsidRPr="004140D5">
        <w:rPr>
          <w:sz w:val="28"/>
          <w:szCs w:val="28"/>
        </w:rPr>
        <w:t xml:space="preserve">год менше ніж за </w:t>
      </w:r>
      <w:r w:rsidRPr="004140D5">
        <w:rPr>
          <w:kern w:val="2"/>
          <w:sz w:val="28"/>
          <w:szCs w:val="28"/>
        </w:rPr>
        <w:t>січень-</w:t>
      </w:r>
      <w:r w:rsidRPr="004140D5">
        <w:rPr>
          <w:sz w:val="28"/>
          <w:szCs w:val="28"/>
        </w:rPr>
        <w:t>вересень</w:t>
      </w:r>
      <w:r w:rsidRPr="004140D5">
        <w:rPr>
          <w:kern w:val="2"/>
          <w:sz w:val="28"/>
          <w:szCs w:val="28"/>
        </w:rPr>
        <w:t xml:space="preserve"> </w:t>
      </w:r>
      <w:r w:rsidR="00DF05EC">
        <w:rPr>
          <w:kern w:val="2"/>
          <w:sz w:val="28"/>
          <w:szCs w:val="28"/>
        </w:rPr>
        <w:t>торік</w:t>
      </w:r>
      <w:r w:rsidRPr="004140D5">
        <w:rPr>
          <w:sz w:val="28"/>
          <w:szCs w:val="28"/>
        </w:rPr>
        <w:t xml:space="preserve">. </w:t>
      </w:r>
    </w:p>
    <w:p w:rsidR="00C31DD2" w:rsidRPr="004140D5" w:rsidRDefault="00C31DD2" w:rsidP="00E95042">
      <w:pPr>
        <w:autoSpaceDE w:val="0"/>
        <w:autoSpaceDN w:val="0"/>
        <w:adjustRightInd w:val="0"/>
        <w:spacing w:after="100"/>
        <w:ind w:firstLine="709"/>
        <w:jc w:val="both"/>
        <w:rPr>
          <w:sz w:val="28"/>
          <w:szCs w:val="28"/>
        </w:rPr>
      </w:pPr>
      <w:r w:rsidRPr="004140D5">
        <w:rPr>
          <w:sz w:val="28"/>
          <w:szCs w:val="28"/>
        </w:rPr>
        <w:t xml:space="preserve">Промисловими підприємствами за </w:t>
      </w:r>
      <w:r w:rsidR="00DF05EC">
        <w:rPr>
          <w:sz w:val="28"/>
          <w:szCs w:val="28"/>
        </w:rPr>
        <w:t xml:space="preserve">звітний період </w:t>
      </w:r>
      <w:r w:rsidRPr="004140D5">
        <w:rPr>
          <w:sz w:val="28"/>
          <w:szCs w:val="28"/>
        </w:rPr>
        <w:t xml:space="preserve">реалізовано продукції </w:t>
      </w:r>
      <w:r w:rsidR="004140D5">
        <w:rPr>
          <w:sz w:val="28"/>
          <w:szCs w:val="28"/>
        </w:rPr>
        <w:t>(товарів, послуг) на 11,2 млрд.</w:t>
      </w:r>
      <w:r w:rsidRPr="004140D5">
        <w:rPr>
          <w:sz w:val="28"/>
          <w:szCs w:val="28"/>
        </w:rPr>
        <w:t>грн. (за січень</w:t>
      </w:r>
      <w:r w:rsidR="004140D5">
        <w:rPr>
          <w:sz w:val="28"/>
          <w:szCs w:val="28"/>
        </w:rPr>
        <w:t>-серпень 2013 року – 10,5 млрд.</w:t>
      </w:r>
      <w:r w:rsidR="00DF05EC">
        <w:rPr>
          <w:sz w:val="28"/>
          <w:szCs w:val="28"/>
        </w:rPr>
        <w:t xml:space="preserve"> </w:t>
      </w:r>
      <w:r w:rsidRPr="004140D5">
        <w:rPr>
          <w:sz w:val="28"/>
          <w:szCs w:val="28"/>
        </w:rPr>
        <w:t>грн.). В обсязі реалізації найбільшу частку становила продукція підприємств з постачання електроенергії, газу, пари та кондиційованого повітря – 29,7%, виробництва харчових продуктів, напоїв та тютюнових виробів – 28,2%, гумо</w:t>
      </w:r>
      <w:r w:rsidR="00DF05EC">
        <w:rPr>
          <w:sz w:val="28"/>
          <w:szCs w:val="28"/>
        </w:rPr>
        <w:softHyphen/>
      </w:r>
      <w:r w:rsidRPr="004140D5">
        <w:rPr>
          <w:sz w:val="28"/>
          <w:szCs w:val="28"/>
        </w:rPr>
        <w:t>вих і пластмасових виробів, іншої неметалевої мінеральної продукції – 18,7%, машинобудування, крім ремонту і монтажу маши</w:t>
      </w:r>
      <w:r w:rsidR="009369EF" w:rsidRPr="004140D5">
        <w:rPr>
          <w:sz w:val="28"/>
          <w:szCs w:val="28"/>
        </w:rPr>
        <w:t>н і устаткування – 10 від</w:t>
      </w:r>
      <w:r w:rsidR="00DF05EC">
        <w:rPr>
          <w:sz w:val="28"/>
          <w:szCs w:val="28"/>
        </w:rPr>
        <w:softHyphen/>
      </w:r>
      <w:r w:rsidR="009369EF" w:rsidRPr="004140D5">
        <w:rPr>
          <w:sz w:val="28"/>
          <w:szCs w:val="28"/>
        </w:rPr>
        <w:t>сотків</w:t>
      </w:r>
      <w:r w:rsidRPr="004140D5">
        <w:rPr>
          <w:sz w:val="28"/>
          <w:szCs w:val="28"/>
        </w:rPr>
        <w:t>.</w:t>
      </w:r>
    </w:p>
    <w:p w:rsidR="003220DD" w:rsidRPr="004140D5" w:rsidRDefault="00C31DD2" w:rsidP="00E95042">
      <w:pPr>
        <w:spacing w:after="100"/>
        <w:ind w:firstLine="709"/>
        <w:jc w:val="both"/>
        <w:rPr>
          <w:sz w:val="28"/>
          <w:szCs w:val="28"/>
        </w:rPr>
      </w:pPr>
      <w:r w:rsidRPr="004140D5">
        <w:rPr>
          <w:bCs/>
          <w:sz w:val="28"/>
          <w:szCs w:val="28"/>
        </w:rPr>
        <w:lastRenderedPageBreak/>
        <w:t xml:space="preserve">Транспортом </w:t>
      </w:r>
      <w:r w:rsidRPr="004140D5">
        <w:rPr>
          <w:sz w:val="28"/>
          <w:szCs w:val="28"/>
        </w:rPr>
        <w:t xml:space="preserve">(з урахуванням автомобільних перевезень, виконаних </w:t>
      </w:r>
      <w:r w:rsidR="00DF05EC">
        <w:rPr>
          <w:sz w:val="28"/>
          <w:szCs w:val="28"/>
        </w:rPr>
        <w:t>фізи</w:t>
      </w:r>
      <w:r w:rsidR="0040711F">
        <w:rPr>
          <w:sz w:val="28"/>
          <w:szCs w:val="28"/>
        </w:rPr>
        <w:t>ч</w:t>
      </w:r>
      <w:r w:rsidR="00DF05EC">
        <w:rPr>
          <w:sz w:val="28"/>
          <w:szCs w:val="28"/>
        </w:rPr>
        <w:softHyphen/>
      </w:r>
      <w:r w:rsidRPr="004140D5">
        <w:rPr>
          <w:sz w:val="28"/>
          <w:szCs w:val="28"/>
        </w:rPr>
        <w:t>ними особами-підприємцями) за січень-</w:t>
      </w:r>
      <w:r w:rsidRPr="004140D5">
        <w:rPr>
          <w:kern w:val="2"/>
          <w:sz w:val="28"/>
          <w:szCs w:val="28"/>
        </w:rPr>
        <w:t>вересень</w:t>
      </w:r>
      <w:r w:rsidRPr="004140D5">
        <w:rPr>
          <w:sz w:val="28"/>
          <w:szCs w:val="28"/>
        </w:rPr>
        <w:t xml:space="preserve"> 2014 року перевезено 5,7 млн. тонн вантажів, що на 1,7% більше ніж у січні-вересні </w:t>
      </w:r>
      <w:r w:rsidR="00DF05EC">
        <w:rPr>
          <w:sz w:val="28"/>
          <w:szCs w:val="28"/>
        </w:rPr>
        <w:t>торік</w:t>
      </w:r>
      <w:r w:rsidRPr="004140D5">
        <w:rPr>
          <w:sz w:val="28"/>
          <w:szCs w:val="28"/>
        </w:rPr>
        <w:t>, та виконано вантажооборот в обсязі 1305,2 млн. тонно-кілометрів, який зменшився на 8 відсотків. Послугами пасажирського транспорту скористалися 85,1 млн. па</w:t>
      </w:r>
      <w:r w:rsidR="00DF05EC">
        <w:rPr>
          <w:sz w:val="28"/>
          <w:szCs w:val="28"/>
        </w:rPr>
        <w:softHyphen/>
      </w:r>
      <w:r w:rsidRPr="004140D5">
        <w:rPr>
          <w:sz w:val="28"/>
          <w:szCs w:val="28"/>
        </w:rPr>
        <w:t>сажирів (на 7,6% менше) та виконано пасажир</w:t>
      </w:r>
      <w:r w:rsidR="00DF05EC">
        <w:rPr>
          <w:sz w:val="28"/>
          <w:szCs w:val="28"/>
        </w:rPr>
        <w:t xml:space="preserve">ську роботу в обсязі 823,1 млн. </w:t>
      </w:r>
      <w:r w:rsidRPr="004140D5">
        <w:rPr>
          <w:sz w:val="28"/>
          <w:szCs w:val="28"/>
        </w:rPr>
        <w:t>пасажиро-кілометрів (на 4,2% менше).</w:t>
      </w:r>
    </w:p>
    <w:p w:rsidR="00AE1DD2" w:rsidRPr="004140D5" w:rsidRDefault="00AE1DD2" w:rsidP="00E95042">
      <w:pPr>
        <w:autoSpaceDE w:val="0"/>
        <w:autoSpaceDN w:val="0"/>
        <w:adjustRightInd w:val="0"/>
        <w:spacing w:after="100"/>
        <w:ind w:firstLine="709"/>
        <w:jc w:val="both"/>
        <w:rPr>
          <w:sz w:val="28"/>
          <w:szCs w:val="28"/>
        </w:rPr>
      </w:pPr>
      <w:r w:rsidRPr="004140D5">
        <w:rPr>
          <w:bCs/>
          <w:sz w:val="28"/>
          <w:szCs w:val="28"/>
        </w:rPr>
        <w:t>Виробництво продукції сільського господарства</w:t>
      </w:r>
      <w:r w:rsidRPr="004140D5">
        <w:rPr>
          <w:sz w:val="28"/>
          <w:szCs w:val="28"/>
        </w:rPr>
        <w:t xml:space="preserve"> за </w:t>
      </w:r>
      <w:r w:rsidR="00DF05EC">
        <w:rPr>
          <w:sz w:val="28"/>
          <w:szCs w:val="28"/>
        </w:rPr>
        <w:t xml:space="preserve">звітний період </w:t>
      </w:r>
      <w:r w:rsidRPr="004140D5">
        <w:rPr>
          <w:sz w:val="28"/>
          <w:szCs w:val="28"/>
        </w:rPr>
        <w:t>у всіх категоріях господарств зросло проти січня-вересня 2013 року на 15%, у тому числі у сільськогосподарських підприємствах – на 29,5%, господарствах насе</w:t>
      </w:r>
      <w:r w:rsidR="00DF05EC">
        <w:rPr>
          <w:sz w:val="28"/>
          <w:szCs w:val="28"/>
        </w:rPr>
        <w:softHyphen/>
      </w:r>
      <w:r w:rsidRPr="004140D5">
        <w:rPr>
          <w:sz w:val="28"/>
          <w:szCs w:val="28"/>
        </w:rPr>
        <w:t>лення – на 3,1 відсотка.</w:t>
      </w:r>
    </w:p>
    <w:p w:rsidR="00AE1DD2" w:rsidRPr="004140D5" w:rsidRDefault="00AE1DD2" w:rsidP="00E95042">
      <w:pPr>
        <w:autoSpaceDE w:val="0"/>
        <w:autoSpaceDN w:val="0"/>
        <w:adjustRightInd w:val="0"/>
        <w:spacing w:after="100"/>
        <w:ind w:firstLine="709"/>
        <w:jc w:val="both"/>
        <w:rPr>
          <w:sz w:val="28"/>
          <w:szCs w:val="28"/>
        </w:rPr>
      </w:pPr>
      <w:r w:rsidRPr="004140D5">
        <w:rPr>
          <w:sz w:val="28"/>
          <w:szCs w:val="28"/>
        </w:rPr>
        <w:t>Обсяг валової продукції рослинництва збільшився порівняно з відпо</w:t>
      </w:r>
      <w:r w:rsidR="004140D5">
        <w:rPr>
          <w:sz w:val="28"/>
          <w:szCs w:val="28"/>
        </w:rPr>
        <w:softHyphen/>
      </w:r>
      <w:r w:rsidRPr="004140D5">
        <w:rPr>
          <w:sz w:val="28"/>
          <w:szCs w:val="28"/>
        </w:rPr>
        <w:t xml:space="preserve">відним періодом </w:t>
      </w:r>
      <w:r w:rsidR="00DF05EC">
        <w:rPr>
          <w:sz w:val="28"/>
          <w:szCs w:val="28"/>
        </w:rPr>
        <w:t xml:space="preserve">минулого </w:t>
      </w:r>
      <w:r w:rsidRPr="004140D5">
        <w:rPr>
          <w:sz w:val="28"/>
          <w:szCs w:val="28"/>
        </w:rPr>
        <w:t xml:space="preserve">року на 21,3 відсотка. </w:t>
      </w:r>
    </w:p>
    <w:p w:rsidR="00AE1DD2" w:rsidRPr="004140D5" w:rsidRDefault="00AE1DD2" w:rsidP="00E95042">
      <w:pPr>
        <w:autoSpaceDE w:val="0"/>
        <w:autoSpaceDN w:val="0"/>
        <w:adjustRightInd w:val="0"/>
        <w:spacing w:after="100"/>
        <w:ind w:firstLine="709"/>
        <w:jc w:val="both"/>
        <w:rPr>
          <w:sz w:val="28"/>
          <w:szCs w:val="28"/>
        </w:rPr>
      </w:pPr>
      <w:r w:rsidRPr="004140D5">
        <w:rPr>
          <w:sz w:val="28"/>
          <w:szCs w:val="28"/>
        </w:rPr>
        <w:t>Із початку жнив господарствами всіх категорій зернові та зернобобові культури (включаючи кукурудзу) скошено й обмолочено на площі 354,8 тис. га, що становить 64,7% до площ, посіяних під урожай 2014 року (на початок жовтня 2013 року – 65,1% таких площ). Із з</w:t>
      </w:r>
      <w:r w:rsidR="004140D5">
        <w:rPr>
          <w:sz w:val="28"/>
          <w:szCs w:val="28"/>
        </w:rPr>
        <w:t xml:space="preserve">ібраної площі одержано 1,8 млн. </w:t>
      </w:r>
      <w:r w:rsidRPr="004140D5">
        <w:rPr>
          <w:sz w:val="28"/>
          <w:szCs w:val="28"/>
        </w:rPr>
        <w:t xml:space="preserve">тонн зерна (у початково оприбуткованій вазі), що на 2,5% більше ніж на 01 жовтня </w:t>
      </w:r>
      <w:r w:rsidR="00DF05EC">
        <w:rPr>
          <w:sz w:val="28"/>
          <w:szCs w:val="28"/>
        </w:rPr>
        <w:t>торік</w:t>
      </w:r>
      <w:r w:rsidRPr="004140D5">
        <w:rPr>
          <w:sz w:val="28"/>
          <w:szCs w:val="28"/>
        </w:rPr>
        <w:t>.</w:t>
      </w:r>
    </w:p>
    <w:p w:rsidR="00AE1DD2" w:rsidRPr="004140D5" w:rsidRDefault="00AE1DD2" w:rsidP="00E95042">
      <w:pPr>
        <w:autoSpaceDE w:val="0"/>
        <w:autoSpaceDN w:val="0"/>
        <w:adjustRightInd w:val="0"/>
        <w:spacing w:after="100"/>
        <w:ind w:firstLine="709"/>
        <w:jc w:val="both"/>
        <w:rPr>
          <w:sz w:val="28"/>
          <w:szCs w:val="28"/>
        </w:rPr>
      </w:pPr>
      <w:r w:rsidRPr="004140D5">
        <w:rPr>
          <w:sz w:val="28"/>
          <w:szCs w:val="28"/>
        </w:rPr>
        <w:t xml:space="preserve">Збільшення виробництва зерна зумовлено суттєвим зростанням середньої врожайності зернових культур на 18,8%, у середньому з </w:t>
      </w:r>
      <w:smartTag w:uri="urn:schemas-microsoft-com:office:smarttags" w:element="metricconverter">
        <w:smartTagPr>
          <w:attr w:name="ProductID" w:val="1 га"/>
        </w:smartTagPr>
        <w:r w:rsidRPr="004140D5">
          <w:rPr>
            <w:sz w:val="28"/>
            <w:szCs w:val="28"/>
          </w:rPr>
          <w:t>1 га</w:t>
        </w:r>
      </w:smartTag>
      <w:r w:rsidRPr="004140D5">
        <w:rPr>
          <w:sz w:val="28"/>
          <w:szCs w:val="28"/>
        </w:rPr>
        <w:t xml:space="preserve"> обмолоченої площі одержано по 50,6 ц зерна (</w:t>
      </w:r>
      <w:r w:rsidR="009369EF" w:rsidRPr="004140D5">
        <w:rPr>
          <w:sz w:val="28"/>
          <w:szCs w:val="28"/>
        </w:rPr>
        <w:t>на 8</w:t>
      </w:r>
      <w:r w:rsidR="0040711F">
        <w:rPr>
          <w:sz w:val="28"/>
          <w:szCs w:val="28"/>
        </w:rPr>
        <w:t xml:space="preserve"> </w:t>
      </w:r>
      <w:r w:rsidR="009369EF" w:rsidRPr="004140D5">
        <w:rPr>
          <w:sz w:val="28"/>
          <w:szCs w:val="28"/>
        </w:rPr>
        <w:t xml:space="preserve">ц більше ніж </w:t>
      </w:r>
      <w:r w:rsidRPr="004140D5">
        <w:rPr>
          <w:sz w:val="28"/>
          <w:szCs w:val="28"/>
        </w:rPr>
        <w:t>на відповідну дату минулого року), у тому числі аграрними підприємствами – по 53,7 ц (на 9,9 ц більше), госпо</w:t>
      </w:r>
      <w:r w:rsidR="0040711F">
        <w:rPr>
          <w:sz w:val="28"/>
          <w:szCs w:val="28"/>
        </w:rPr>
        <w:softHyphen/>
      </w:r>
      <w:r w:rsidRPr="004140D5">
        <w:rPr>
          <w:sz w:val="28"/>
          <w:szCs w:val="28"/>
        </w:rPr>
        <w:t>дарствами населення – по 42,1 ц (на 3,5 ц більше).</w:t>
      </w:r>
    </w:p>
    <w:p w:rsidR="00AE1DD2" w:rsidRPr="004140D5" w:rsidRDefault="00AE1DD2" w:rsidP="00E95042">
      <w:pPr>
        <w:autoSpaceDE w:val="0"/>
        <w:autoSpaceDN w:val="0"/>
        <w:adjustRightInd w:val="0"/>
        <w:spacing w:after="100"/>
        <w:ind w:firstLine="709"/>
        <w:jc w:val="both"/>
        <w:rPr>
          <w:sz w:val="28"/>
          <w:szCs w:val="28"/>
        </w:rPr>
      </w:pPr>
      <w:r w:rsidRPr="004140D5">
        <w:rPr>
          <w:spacing w:val="-6"/>
          <w:sz w:val="28"/>
          <w:szCs w:val="28"/>
        </w:rPr>
        <w:t>Господарствами всіх категорій отримано 78,4 тис. тонн насіння соняшнику</w:t>
      </w:r>
      <w:r w:rsidR="0040711F">
        <w:rPr>
          <w:sz w:val="28"/>
          <w:szCs w:val="28"/>
        </w:rPr>
        <w:t xml:space="preserve"> (у </w:t>
      </w:r>
      <w:r w:rsidRPr="004140D5">
        <w:rPr>
          <w:sz w:val="28"/>
          <w:szCs w:val="28"/>
        </w:rPr>
        <w:t xml:space="preserve">початково оприбуткованій вазі), що у 3,4 раза більше ніж на початок жовтня 2013 року (за рахунок суттєвого збільшення площі збирання </w:t>
      </w:r>
      <w:r w:rsidR="009369EF" w:rsidRPr="004140D5">
        <w:rPr>
          <w:sz w:val="28"/>
          <w:szCs w:val="28"/>
        </w:rPr>
        <w:t>у</w:t>
      </w:r>
      <w:r w:rsidRPr="004140D5">
        <w:rPr>
          <w:sz w:val="28"/>
          <w:szCs w:val="28"/>
        </w:rPr>
        <w:t xml:space="preserve"> 2,8 раза та середньої врожайності на 17,9%).</w:t>
      </w:r>
    </w:p>
    <w:p w:rsidR="00AE1DD2" w:rsidRPr="004140D5" w:rsidRDefault="00AE1DD2" w:rsidP="00E95042">
      <w:pPr>
        <w:autoSpaceDE w:val="0"/>
        <w:autoSpaceDN w:val="0"/>
        <w:adjustRightInd w:val="0"/>
        <w:spacing w:after="100"/>
        <w:ind w:firstLine="709"/>
        <w:jc w:val="both"/>
        <w:rPr>
          <w:sz w:val="28"/>
          <w:szCs w:val="28"/>
        </w:rPr>
      </w:pPr>
      <w:r w:rsidRPr="004140D5">
        <w:rPr>
          <w:sz w:val="28"/>
          <w:szCs w:val="28"/>
        </w:rPr>
        <w:t xml:space="preserve">Загальне виробництво цукрових буряків для промислової переробки (722,0 тис. тонн) збільшилося </w:t>
      </w:r>
      <w:r w:rsidR="0040711F">
        <w:rPr>
          <w:sz w:val="28"/>
          <w:szCs w:val="28"/>
        </w:rPr>
        <w:t xml:space="preserve">у </w:t>
      </w:r>
      <w:r w:rsidRPr="004140D5">
        <w:rPr>
          <w:sz w:val="28"/>
          <w:szCs w:val="28"/>
        </w:rPr>
        <w:t>порівнян</w:t>
      </w:r>
      <w:r w:rsidR="0040711F">
        <w:rPr>
          <w:sz w:val="28"/>
          <w:szCs w:val="28"/>
        </w:rPr>
        <w:t>ні</w:t>
      </w:r>
      <w:r w:rsidRPr="004140D5">
        <w:rPr>
          <w:sz w:val="28"/>
          <w:szCs w:val="28"/>
        </w:rPr>
        <w:t xml:space="preserve"> з початком жовтня минулого року у 3,1 раза, що зумовлено суттєвим збільшенням площі збирання (у 2,5 раза) та врожайності (на 86 ц до 469 ц з </w:t>
      </w:r>
      <w:smartTag w:uri="urn:schemas-microsoft-com:office:smarttags" w:element="metricconverter">
        <w:smartTagPr>
          <w:attr w:name="ProductID" w:val="1 га"/>
        </w:smartTagPr>
        <w:r w:rsidRPr="004140D5">
          <w:rPr>
            <w:sz w:val="28"/>
            <w:szCs w:val="28"/>
          </w:rPr>
          <w:t>1 га</w:t>
        </w:r>
      </w:smartTag>
      <w:r w:rsidRPr="004140D5">
        <w:rPr>
          <w:sz w:val="28"/>
          <w:szCs w:val="28"/>
        </w:rPr>
        <w:t>).</w:t>
      </w:r>
    </w:p>
    <w:p w:rsidR="00AE1DD2" w:rsidRPr="004140D5" w:rsidRDefault="00AE1DD2" w:rsidP="00E95042">
      <w:pPr>
        <w:autoSpaceDE w:val="0"/>
        <w:autoSpaceDN w:val="0"/>
        <w:adjustRightInd w:val="0"/>
        <w:spacing w:after="100"/>
        <w:ind w:firstLine="709"/>
        <w:jc w:val="both"/>
        <w:rPr>
          <w:sz w:val="28"/>
          <w:szCs w:val="28"/>
        </w:rPr>
      </w:pPr>
      <w:r w:rsidRPr="004140D5">
        <w:rPr>
          <w:sz w:val="28"/>
          <w:szCs w:val="28"/>
        </w:rPr>
        <w:t xml:space="preserve">Ріпак (озимий і ярий) зібрано на площі 63,8 тис. га (на 1,4% менше ніж на </w:t>
      </w:r>
      <w:r w:rsidRPr="008C5358">
        <w:rPr>
          <w:spacing w:val="-6"/>
          <w:sz w:val="28"/>
          <w:szCs w:val="28"/>
        </w:rPr>
        <w:t>01 жовтня 2013 року), що становить 98,9% площ, посіяних під урожай 2014 року</w:t>
      </w:r>
      <w:r w:rsidRPr="004140D5">
        <w:rPr>
          <w:sz w:val="28"/>
          <w:szCs w:val="28"/>
        </w:rPr>
        <w:t xml:space="preserve"> (торік – 95,5%). Його валовий збір становив 217,4 тис. тонн (на 18,9% більше) при середній врожайності 34,1 ц з </w:t>
      </w:r>
      <w:smartTag w:uri="urn:schemas-microsoft-com:office:smarttags" w:element="metricconverter">
        <w:smartTagPr>
          <w:attr w:name="ProductID" w:val="1 га"/>
        </w:smartTagPr>
        <w:r w:rsidRPr="004140D5">
          <w:rPr>
            <w:sz w:val="28"/>
            <w:szCs w:val="28"/>
          </w:rPr>
          <w:t>1 га</w:t>
        </w:r>
      </w:smartTag>
      <w:r w:rsidRPr="004140D5">
        <w:rPr>
          <w:sz w:val="28"/>
          <w:szCs w:val="28"/>
        </w:rPr>
        <w:t xml:space="preserve"> (більше на 5,8 ц). </w:t>
      </w:r>
    </w:p>
    <w:p w:rsidR="00AE1DD2" w:rsidRPr="004140D5" w:rsidRDefault="009369EF" w:rsidP="00E95042">
      <w:pPr>
        <w:autoSpaceDE w:val="0"/>
        <w:autoSpaceDN w:val="0"/>
        <w:adjustRightInd w:val="0"/>
        <w:spacing w:after="100"/>
        <w:ind w:firstLine="709"/>
        <w:jc w:val="both"/>
        <w:rPr>
          <w:sz w:val="28"/>
          <w:szCs w:val="28"/>
        </w:rPr>
      </w:pPr>
      <w:r w:rsidRPr="004140D5">
        <w:rPr>
          <w:sz w:val="28"/>
          <w:szCs w:val="28"/>
        </w:rPr>
        <w:t>Господарствами у</w:t>
      </w:r>
      <w:r w:rsidR="00AE1DD2" w:rsidRPr="004140D5">
        <w:rPr>
          <w:sz w:val="28"/>
          <w:szCs w:val="28"/>
        </w:rPr>
        <w:t>сі</w:t>
      </w:r>
      <w:r w:rsidRPr="004140D5">
        <w:rPr>
          <w:sz w:val="28"/>
          <w:szCs w:val="28"/>
        </w:rPr>
        <w:t>х</w:t>
      </w:r>
      <w:r w:rsidR="00AE1DD2" w:rsidRPr="004140D5">
        <w:rPr>
          <w:sz w:val="28"/>
          <w:szCs w:val="28"/>
        </w:rPr>
        <w:t xml:space="preserve"> категорі</w:t>
      </w:r>
      <w:r w:rsidRPr="004140D5">
        <w:rPr>
          <w:sz w:val="28"/>
          <w:szCs w:val="28"/>
        </w:rPr>
        <w:t>й</w:t>
      </w:r>
      <w:r w:rsidR="00AE1DD2" w:rsidRPr="004140D5">
        <w:rPr>
          <w:sz w:val="28"/>
          <w:szCs w:val="28"/>
        </w:rPr>
        <w:t xml:space="preserve"> </w:t>
      </w:r>
      <w:r w:rsidR="008C5358">
        <w:rPr>
          <w:sz w:val="28"/>
          <w:szCs w:val="28"/>
        </w:rPr>
        <w:t>зібрано</w:t>
      </w:r>
      <w:r w:rsidR="00AE1DD2" w:rsidRPr="004140D5">
        <w:rPr>
          <w:sz w:val="28"/>
          <w:szCs w:val="28"/>
        </w:rPr>
        <w:t xml:space="preserve"> 1,5 млн. тонн картоплі, що на 15,0% більше ніж </w:t>
      </w:r>
      <w:r w:rsidR="00DF05EC">
        <w:rPr>
          <w:sz w:val="28"/>
          <w:szCs w:val="28"/>
        </w:rPr>
        <w:t xml:space="preserve">торік </w:t>
      </w:r>
      <w:r w:rsidR="00AE1DD2" w:rsidRPr="004140D5">
        <w:rPr>
          <w:sz w:val="28"/>
          <w:szCs w:val="28"/>
        </w:rPr>
        <w:t>за рахунок збільшення вр</w:t>
      </w:r>
      <w:r w:rsidR="00DF05EC">
        <w:rPr>
          <w:sz w:val="28"/>
          <w:szCs w:val="28"/>
        </w:rPr>
        <w:t>ожайності із 190 ц до 220 ц з 1 </w:t>
      </w:r>
      <w:r w:rsidR="00AE1DD2" w:rsidRPr="004140D5">
        <w:rPr>
          <w:sz w:val="28"/>
          <w:szCs w:val="28"/>
        </w:rPr>
        <w:t>г</w:t>
      </w:r>
      <w:r w:rsidRPr="004140D5">
        <w:rPr>
          <w:sz w:val="28"/>
          <w:szCs w:val="28"/>
        </w:rPr>
        <w:t>ектар</w:t>
      </w:r>
      <w:r w:rsidR="00343AFA">
        <w:rPr>
          <w:sz w:val="28"/>
          <w:szCs w:val="28"/>
        </w:rPr>
        <w:t>а</w:t>
      </w:r>
      <w:r w:rsidR="00AE1DD2" w:rsidRPr="004140D5">
        <w:rPr>
          <w:sz w:val="28"/>
          <w:szCs w:val="28"/>
        </w:rPr>
        <w:t xml:space="preserve">. </w:t>
      </w:r>
    </w:p>
    <w:p w:rsidR="00AE1DD2" w:rsidRPr="004140D5" w:rsidRDefault="00AE1DD2" w:rsidP="00E95042">
      <w:pPr>
        <w:spacing w:after="100"/>
        <w:ind w:firstLine="709"/>
        <w:jc w:val="both"/>
        <w:rPr>
          <w:sz w:val="28"/>
          <w:szCs w:val="28"/>
        </w:rPr>
      </w:pPr>
      <w:r w:rsidRPr="004140D5">
        <w:rPr>
          <w:sz w:val="28"/>
          <w:szCs w:val="28"/>
        </w:rPr>
        <w:t xml:space="preserve">Під урожай 2015 року сільськогосподарськими підприємствами (крім малих) підготовлено 232,7 тис. га площ, що на 22% більше ніж на початок жовтня 2013 року, зяблеву оранку проведено на площі 67 тис. га (на 27,6% </w:t>
      </w:r>
      <w:r w:rsidRPr="004140D5">
        <w:rPr>
          <w:sz w:val="28"/>
          <w:szCs w:val="28"/>
        </w:rPr>
        <w:lastRenderedPageBreak/>
        <w:t xml:space="preserve">менше). Озимі на зерно та зелений корм (включаючи ріпак) посіяно на площі 202,3 тис. га, що </w:t>
      </w:r>
      <w:r w:rsidR="00DF05EC">
        <w:rPr>
          <w:sz w:val="28"/>
          <w:szCs w:val="28"/>
        </w:rPr>
        <w:t>в</w:t>
      </w:r>
      <w:r w:rsidRPr="004140D5">
        <w:rPr>
          <w:sz w:val="28"/>
          <w:szCs w:val="28"/>
        </w:rPr>
        <w:t xml:space="preserve"> 1,7 раза більше ніж на відповідну дату минулого року, </w:t>
      </w:r>
      <w:r w:rsidR="008C5358">
        <w:rPr>
          <w:sz w:val="28"/>
          <w:szCs w:val="28"/>
        </w:rPr>
        <w:t>у</w:t>
      </w:r>
      <w:r w:rsidRPr="004140D5">
        <w:rPr>
          <w:sz w:val="28"/>
          <w:szCs w:val="28"/>
        </w:rPr>
        <w:t xml:space="preserve"> тому числі зернові культури на зерно – на 130,5 тис. га (у 2,2 раза більше), ріпак озимий – на 70,9 тис. га (на 15,5% більше). Під посіви цих культур аграрними підприємствами внесено 13 тис. тонн мінеральних (у поживних речовинах) та 171,9 тис. тонн органічних добрив. </w:t>
      </w:r>
    </w:p>
    <w:p w:rsidR="00AE1DD2" w:rsidRPr="004140D5" w:rsidRDefault="00AE1DD2" w:rsidP="00E95042">
      <w:pPr>
        <w:spacing w:after="100"/>
        <w:ind w:firstLine="709"/>
        <w:jc w:val="both"/>
        <w:rPr>
          <w:sz w:val="28"/>
          <w:szCs w:val="28"/>
        </w:rPr>
      </w:pPr>
      <w:r w:rsidRPr="004140D5">
        <w:rPr>
          <w:sz w:val="28"/>
          <w:szCs w:val="28"/>
        </w:rPr>
        <w:t>Протягом 9 місяців поточного року сільгосппідприємствами придбано 122</w:t>
      </w:r>
      <w:r w:rsidR="008E5D9B" w:rsidRPr="004140D5">
        <w:rPr>
          <w:sz w:val="28"/>
          <w:szCs w:val="28"/>
        </w:rPr>
        <w:t> </w:t>
      </w:r>
      <w:r w:rsidRPr="004140D5">
        <w:rPr>
          <w:sz w:val="28"/>
          <w:szCs w:val="28"/>
        </w:rPr>
        <w:t>одиниці нової техніки на загальну суму 83,9 млн.</w:t>
      </w:r>
      <w:r w:rsidR="00B26047" w:rsidRPr="004140D5">
        <w:rPr>
          <w:sz w:val="28"/>
          <w:szCs w:val="28"/>
        </w:rPr>
        <w:t xml:space="preserve"> </w:t>
      </w:r>
      <w:r w:rsidRPr="004140D5">
        <w:rPr>
          <w:sz w:val="28"/>
          <w:szCs w:val="28"/>
        </w:rPr>
        <w:t>гр</w:t>
      </w:r>
      <w:r w:rsidR="00B26047" w:rsidRPr="004140D5">
        <w:rPr>
          <w:sz w:val="28"/>
          <w:szCs w:val="28"/>
        </w:rPr>
        <w:t>ивень</w:t>
      </w:r>
      <w:r w:rsidRPr="004140D5">
        <w:rPr>
          <w:sz w:val="28"/>
          <w:szCs w:val="28"/>
        </w:rPr>
        <w:t xml:space="preserve">. </w:t>
      </w:r>
      <w:r w:rsidR="00013262" w:rsidRPr="004140D5">
        <w:rPr>
          <w:sz w:val="28"/>
          <w:szCs w:val="28"/>
        </w:rPr>
        <w:t>Н</w:t>
      </w:r>
      <w:r w:rsidRPr="004140D5">
        <w:rPr>
          <w:sz w:val="28"/>
          <w:szCs w:val="28"/>
        </w:rPr>
        <w:t>а 01</w:t>
      </w:r>
      <w:r w:rsidR="00013262" w:rsidRPr="004140D5">
        <w:rPr>
          <w:sz w:val="28"/>
          <w:szCs w:val="28"/>
        </w:rPr>
        <w:t xml:space="preserve"> жовтня 2014 </w:t>
      </w:r>
      <w:r w:rsidRPr="004140D5">
        <w:rPr>
          <w:sz w:val="28"/>
          <w:szCs w:val="28"/>
        </w:rPr>
        <w:t>року машинно-тракторний парк сільськогосподарських підприємств на</w:t>
      </w:r>
      <w:r w:rsidR="00013262" w:rsidRPr="004140D5">
        <w:rPr>
          <w:sz w:val="28"/>
          <w:szCs w:val="28"/>
        </w:rPr>
        <w:t>раховував</w:t>
      </w:r>
      <w:r w:rsidR="008E5D9B" w:rsidRPr="004140D5">
        <w:rPr>
          <w:sz w:val="28"/>
          <w:szCs w:val="28"/>
        </w:rPr>
        <w:t xml:space="preserve"> 4527 </w:t>
      </w:r>
      <w:r w:rsidRPr="004140D5">
        <w:rPr>
          <w:sz w:val="28"/>
          <w:szCs w:val="28"/>
        </w:rPr>
        <w:t>тракторів, 1637 зерноз</w:t>
      </w:r>
      <w:r w:rsidR="009369EF" w:rsidRPr="004140D5">
        <w:rPr>
          <w:sz w:val="28"/>
          <w:szCs w:val="28"/>
        </w:rPr>
        <w:t>биральних комбайнів та понад 10 </w:t>
      </w:r>
      <w:r w:rsidRPr="004140D5">
        <w:rPr>
          <w:sz w:val="28"/>
          <w:szCs w:val="28"/>
        </w:rPr>
        <w:t>тисяч одиниць іншої сільськогосподарської техніки.</w:t>
      </w:r>
    </w:p>
    <w:p w:rsidR="00AE1DD2" w:rsidRPr="004140D5" w:rsidRDefault="00AE1DD2" w:rsidP="00E95042">
      <w:pPr>
        <w:autoSpaceDE w:val="0"/>
        <w:autoSpaceDN w:val="0"/>
        <w:adjustRightInd w:val="0"/>
        <w:spacing w:after="100"/>
        <w:ind w:firstLine="709"/>
        <w:jc w:val="both"/>
        <w:rPr>
          <w:sz w:val="28"/>
          <w:szCs w:val="28"/>
        </w:rPr>
      </w:pPr>
      <w:r w:rsidRPr="004140D5">
        <w:rPr>
          <w:sz w:val="28"/>
          <w:szCs w:val="28"/>
        </w:rPr>
        <w:t>Обсяг валової продукції тваринництва зріс проти січня-</w:t>
      </w:r>
      <w:r w:rsidR="009369EF" w:rsidRPr="004140D5">
        <w:rPr>
          <w:sz w:val="28"/>
          <w:szCs w:val="28"/>
        </w:rPr>
        <w:t>вересня 2013 </w:t>
      </w:r>
      <w:r w:rsidRPr="004140D5">
        <w:rPr>
          <w:sz w:val="28"/>
          <w:szCs w:val="28"/>
        </w:rPr>
        <w:t>року на 3,4%, у тому числі у сільськогос</w:t>
      </w:r>
      <w:r w:rsidR="009369EF" w:rsidRPr="004140D5">
        <w:rPr>
          <w:sz w:val="28"/>
          <w:szCs w:val="28"/>
        </w:rPr>
        <w:t>подарських підприємствах – на 8 </w:t>
      </w:r>
      <w:r w:rsidRPr="004140D5">
        <w:rPr>
          <w:sz w:val="28"/>
          <w:szCs w:val="28"/>
        </w:rPr>
        <w:t>відсотків.</w:t>
      </w:r>
    </w:p>
    <w:p w:rsidR="00AE1DD2" w:rsidRPr="004140D5" w:rsidRDefault="00AE1DD2" w:rsidP="00E95042">
      <w:pPr>
        <w:autoSpaceDE w:val="0"/>
        <w:autoSpaceDN w:val="0"/>
        <w:adjustRightInd w:val="0"/>
        <w:spacing w:after="100"/>
        <w:ind w:firstLine="709"/>
        <w:jc w:val="both"/>
        <w:rPr>
          <w:sz w:val="28"/>
          <w:szCs w:val="28"/>
        </w:rPr>
      </w:pPr>
      <w:r w:rsidRPr="004140D5">
        <w:rPr>
          <w:sz w:val="28"/>
          <w:szCs w:val="28"/>
        </w:rPr>
        <w:t xml:space="preserve">У господарствах усіх категорій обсяги виробництва м’яса (реалізації худоби та птиці на забій у живій вазі) збільшилися на 13,5%, молока – на 2,5%, яєць – на 1,9 відсотка. </w:t>
      </w:r>
    </w:p>
    <w:p w:rsidR="00AE1DD2" w:rsidRPr="004140D5" w:rsidRDefault="00AE1DD2" w:rsidP="00E95042">
      <w:pPr>
        <w:autoSpaceDE w:val="0"/>
        <w:autoSpaceDN w:val="0"/>
        <w:adjustRightInd w:val="0"/>
        <w:spacing w:after="100"/>
        <w:ind w:firstLine="709"/>
        <w:jc w:val="both"/>
        <w:rPr>
          <w:sz w:val="28"/>
          <w:szCs w:val="28"/>
        </w:rPr>
      </w:pPr>
      <w:r w:rsidRPr="004140D5">
        <w:rPr>
          <w:sz w:val="28"/>
          <w:szCs w:val="28"/>
        </w:rPr>
        <w:t xml:space="preserve">В аграрних підприємствах середній надій молока від однієї корови (у розрахунку на середнє поголів’я корів молочного стада) зріс на </w:t>
      </w:r>
      <w:smartTag w:uri="urn:schemas-microsoft-com:office:smarttags" w:element="metricconverter">
        <w:smartTagPr>
          <w:attr w:name="ProductID" w:val="250 кг"/>
        </w:smartTagPr>
        <w:r w:rsidRPr="004140D5">
          <w:rPr>
            <w:sz w:val="28"/>
            <w:szCs w:val="28"/>
          </w:rPr>
          <w:t>250 кг</w:t>
        </w:r>
      </w:smartTag>
      <w:r w:rsidRPr="004140D5">
        <w:rPr>
          <w:sz w:val="28"/>
          <w:szCs w:val="28"/>
        </w:rPr>
        <w:t xml:space="preserve"> (6,6%) і становив </w:t>
      </w:r>
      <w:smartTag w:uri="urn:schemas-microsoft-com:office:smarttags" w:element="metricconverter">
        <w:smartTagPr>
          <w:attr w:name="ProductID" w:val="4049 кілограмів"/>
        </w:smartTagPr>
        <w:r w:rsidRPr="004140D5">
          <w:rPr>
            <w:sz w:val="28"/>
            <w:szCs w:val="28"/>
          </w:rPr>
          <w:t>4049 кілограмів</w:t>
        </w:r>
      </w:smartTag>
      <w:r w:rsidRPr="004140D5">
        <w:rPr>
          <w:sz w:val="28"/>
          <w:szCs w:val="28"/>
        </w:rPr>
        <w:t>. Підвищення продуктивності корів спостерігалося у господарствах 13 районів області, а найвищі надої молока одержано підпри</w:t>
      </w:r>
      <w:r w:rsidR="0040711F">
        <w:rPr>
          <w:sz w:val="28"/>
          <w:szCs w:val="28"/>
        </w:rPr>
        <w:softHyphen/>
      </w:r>
      <w:r w:rsidRPr="004140D5">
        <w:rPr>
          <w:sz w:val="28"/>
          <w:szCs w:val="28"/>
        </w:rPr>
        <w:t>ємствами Хмельницького району (</w:t>
      </w:r>
      <w:smartTag w:uri="urn:schemas-microsoft-com:office:smarttags" w:element="metricconverter">
        <w:smartTagPr>
          <w:attr w:name="ProductID" w:val="5596 кг"/>
        </w:smartTagPr>
        <w:r w:rsidRPr="004140D5">
          <w:rPr>
            <w:sz w:val="28"/>
            <w:szCs w:val="28"/>
          </w:rPr>
          <w:t>5596 кг</w:t>
        </w:r>
      </w:smartTag>
      <w:r w:rsidRPr="004140D5">
        <w:rPr>
          <w:sz w:val="28"/>
          <w:szCs w:val="28"/>
        </w:rPr>
        <w:t>).</w:t>
      </w:r>
    </w:p>
    <w:p w:rsidR="00AE1DD2" w:rsidRPr="004140D5" w:rsidRDefault="0040711F" w:rsidP="00E95042">
      <w:pPr>
        <w:autoSpaceDE w:val="0"/>
        <w:autoSpaceDN w:val="0"/>
        <w:adjustRightInd w:val="0"/>
        <w:spacing w:after="100"/>
        <w:ind w:firstLine="709"/>
        <w:jc w:val="both"/>
        <w:rPr>
          <w:sz w:val="28"/>
          <w:szCs w:val="28"/>
        </w:rPr>
      </w:pPr>
      <w:r>
        <w:rPr>
          <w:sz w:val="28"/>
          <w:szCs w:val="28"/>
        </w:rPr>
        <w:t>У п</w:t>
      </w:r>
      <w:r w:rsidR="00AE1DD2" w:rsidRPr="004140D5">
        <w:rPr>
          <w:sz w:val="28"/>
          <w:szCs w:val="28"/>
        </w:rPr>
        <w:t>орівнян</w:t>
      </w:r>
      <w:r>
        <w:rPr>
          <w:sz w:val="28"/>
          <w:szCs w:val="28"/>
        </w:rPr>
        <w:t>ні</w:t>
      </w:r>
      <w:r w:rsidR="00AE1DD2" w:rsidRPr="004140D5">
        <w:rPr>
          <w:sz w:val="28"/>
          <w:szCs w:val="28"/>
        </w:rPr>
        <w:t xml:space="preserve"> до 01 жовтня </w:t>
      </w:r>
      <w:r w:rsidR="00DF05EC">
        <w:rPr>
          <w:sz w:val="28"/>
          <w:szCs w:val="28"/>
        </w:rPr>
        <w:t xml:space="preserve">минулого </w:t>
      </w:r>
      <w:r w:rsidR="00AE1DD2" w:rsidRPr="004140D5">
        <w:rPr>
          <w:sz w:val="28"/>
          <w:szCs w:val="28"/>
        </w:rPr>
        <w:t xml:space="preserve">року в господарствах усіх категорій поголів’я великої рогатої худоби зменшилося на 4,1%, у тому числі корів – на 3,5%, птиці – на 1,3%, тоді як чисельність свиней збільшилися на 0,3%, овець та кіз – на 1,5 відсотка. </w:t>
      </w:r>
    </w:p>
    <w:p w:rsidR="0081464C" w:rsidRPr="004140D5" w:rsidRDefault="0081464C" w:rsidP="00E95042">
      <w:pPr>
        <w:spacing w:after="100"/>
        <w:ind w:firstLine="709"/>
        <w:jc w:val="both"/>
        <w:rPr>
          <w:sz w:val="28"/>
          <w:szCs w:val="28"/>
        </w:rPr>
      </w:pPr>
      <w:r w:rsidRPr="008C5358">
        <w:rPr>
          <w:spacing w:val="-4"/>
          <w:sz w:val="28"/>
          <w:szCs w:val="28"/>
        </w:rPr>
        <w:t xml:space="preserve">У розвиток економіки області </w:t>
      </w:r>
      <w:r w:rsidR="00DF05EC">
        <w:rPr>
          <w:spacing w:val="-4"/>
          <w:sz w:val="28"/>
          <w:szCs w:val="28"/>
        </w:rPr>
        <w:t xml:space="preserve">перше півріччя </w:t>
      </w:r>
      <w:r w:rsidRPr="008C5358">
        <w:rPr>
          <w:spacing w:val="-4"/>
          <w:sz w:val="28"/>
          <w:szCs w:val="28"/>
        </w:rPr>
        <w:t>2014 року підприємствами</w:t>
      </w:r>
      <w:r w:rsidRPr="004140D5">
        <w:rPr>
          <w:sz w:val="28"/>
          <w:szCs w:val="28"/>
        </w:rPr>
        <w:t xml:space="preserve"> та організаціями за рахунок усіх джерел фіна</w:t>
      </w:r>
      <w:r w:rsidR="00DF05EC">
        <w:rPr>
          <w:sz w:val="28"/>
          <w:szCs w:val="28"/>
        </w:rPr>
        <w:t>нсування спрямовано 1549,1 млн.</w:t>
      </w:r>
      <w:r w:rsidRPr="004140D5">
        <w:rPr>
          <w:sz w:val="28"/>
          <w:szCs w:val="28"/>
        </w:rPr>
        <w:t xml:space="preserve">грн. капітальних інвестицій, що </w:t>
      </w:r>
      <w:r w:rsidR="008C5358">
        <w:rPr>
          <w:sz w:val="28"/>
          <w:szCs w:val="28"/>
        </w:rPr>
        <w:t>у</w:t>
      </w:r>
      <w:r w:rsidRPr="004140D5">
        <w:rPr>
          <w:sz w:val="28"/>
          <w:szCs w:val="28"/>
        </w:rPr>
        <w:t xml:space="preserve"> порівняних цінах на 18,8% більше обсягу капі</w:t>
      </w:r>
      <w:r w:rsidR="00DF05EC">
        <w:rPr>
          <w:sz w:val="28"/>
          <w:szCs w:val="28"/>
        </w:rPr>
        <w:softHyphen/>
      </w:r>
      <w:r w:rsidRPr="004140D5">
        <w:rPr>
          <w:sz w:val="28"/>
          <w:szCs w:val="28"/>
        </w:rPr>
        <w:t xml:space="preserve">тальних інвестицій за відповідний період </w:t>
      </w:r>
      <w:r w:rsidR="00ED5F28" w:rsidRPr="004140D5">
        <w:rPr>
          <w:sz w:val="28"/>
          <w:szCs w:val="28"/>
        </w:rPr>
        <w:t>минуло</w:t>
      </w:r>
      <w:r w:rsidRPr="004140D5">
        <w:rPr>
          <w:sz w:val="28"/>
          <w:szCs w:val="28"/>
        </w:rPr>
        <w:t>го року. Найвагомішу частку з них (99,5% загального обсягу) с</w:t>
      </w:r>
      <w:r w:rsidR="00DF05EC">
        <w:rPr>
          <w:sz w:val="28"/>
          <w:szCs w:val="28"/>
        </w:rPr>
        <w:t xml:space="preserve">тановлять </w:t>
      </w:r>
      <w:r w:rsidRPr="004140D5">
        <w:rPr>
          <w:sz w:val="28"/>
          <w:szCs w:val="28"/>
        </w:rPr>
        <w:t>інвестиції у матеріальні акти</w:t>
      </w:r>
      <w:r w:rsidR="00DF05EC">
        <w:rPr>
          <w:sz w:val="28"/>
          <w:szCs w:val="28"/>
        </w:rPr>
        <w:t>ви, з </w:t>
      </w:r>
      <w:r w:rsidRPr="004140D5">
        <w:rPr>
          <w:sz w:val="28"/>
          <w:szCs w:val="28"/>
        </w:rPr>
        <w:t>яких у будівлі та споруди – 59,2% усіх інвестицій, у машини, обладнання та інвентар і транспортні засоби – 35,8 відсотка.</w:t>
      </w:r>
    </w:p>
    <w:p w:rsidR="0081464C" w:rsidRPr="008C5358" w:rsidRDefault="0081464C" w:rsidP="00E95042">
      <w:pPr>
        <w:spacing w:after="100"/>
        <w:ind w:firstLine="709"/>
        <w:jc w:val="both"/>
        <w:rPr>
          <w:spacing w:val="-4"/>
          <w:sz w:val="28"/>
          <w:szCs w:val="28"/>
        </w:rPr>
      </w:pPr>
      <w:r w:rsidRPr="004140D5">
        <w:rPr>
          <w:sz w:val="28"/>
          <w:szCs w:val="28"/>
        </w:rPr>
        <w:t xml:space="preserve">Капітальні інвестиції </w:t>
      </w:r>
      <w:r w:rsidR="00DF05EC">
        <w:rPr>
          <w:sz w:val="28"/>
          <w:szCs w:val="28"/>
        </w:rPr>
        <w:t>у</w:t>
      </w:r>
      <w:r w:rsidRPr="004140D5">
        <w:rPr>
          <w:sz w:val="28"/>
          <w:szCs w:val="28"/>
        </w:rPr>
        <w:t xml:space="preserve"> житлове б</w:t>
      </w:r>
      <w:r w:rsidR="00DF05EC">
        <w:rPr>
          <w:sz w:val="28"/>
          <w:szCs w:val="28"/>
        </w:rPr>
        <w:t>удівництво становили 527,6 млн.</w:t>
      </w:r>
      <w:r w:rsidRPr="004140D5">
        <w:rPr>
          <w:sz w:val="28"/>
          <w:szCs w:val="28"/>
        </w:rPr>
        <w:t xml:space="preserve">грн. </w:t>
      </w:r>
      <w:r w:rsidRPr="008C5358">
        <w:rPr>
          <w:spacing w:val="-4"/>
          <w:sz w:val="28"/>
          <w:szCs w:val="28"/>
        </w:rPr>
        <w:t xml:space="preserve">(34,1% від загального обсягу), що </w:t>
      </w:r>
      <w:r w:rsidR="00DF05EC">
        <w:rPr>
          <w:spacing w:val="-4"/>
          <w:sz w:val="28"/>
          <w:szCs w:val="28"/>
        </w:rPr>
        <w:t>в</w:t>
      </w:r>
      <w:r w:rsidRPr="008C5358">
        <w:rPr>
          <w:spacing w:val="-4"/>
          <w:sz w:val="28"/>
          <w:szCs w:val="28"/>
        </w:rPr>
        <w:t xml:space="preserve"> 1,9 раза більше ніж у січні-червні 2013 року.</w:t>
      </w:r>
    </w:p>
    <w:p w:rsidR="0081464C" w:rsidRPr="004140D5" w:rsidRDefault="0081464C" w:rsidP="00E95042">
      <w:pPr>
        <w:tabs>
          <w:tab w:val="left" w:pos="6565"/>
        </w:tabs>
        <w:autoSpaceDE w:val="0"/>
        <w:autoSpaceDN w:val="0"/>
        <w:adjustRightInd w:val="0"/>
        <w:spacing w:after="100"/>
        <w:ind w:firstLine="709"/>
        <w:jc w:val="both"/>
        <w:rPr>
          <w:sz w:val="28"/>
          <w:szCs w:val="28"/>
        </w:rPr>
      </w:pPr>
      <w:r w:rsidRPr="004140D5">
        <w:rPr>
          <w:sz w:val="28"/>
          <w:szCs w:val="28"/>
        </w:rPr>
        <w:t xml:space="preserve">За </w:t>
      </w:r>
      <w:r w:rsidR="00DF05EC">
        <w:rPr>
          <w:sz w:val="28"/>
          <w:szCs w:val="28"/>
        </w:rPr>
        <w:t xml:space="preserve">цей період </w:t>
      </w:r>
      <w:r w:rsidRPr="004140D5">
        <w:rPr>
          <w:sz w:val="28"/>
          <w:szCs w:val="28"/>
        </w:rPr>
        <w:t>введено в експлуатацію 137,3 тис. кв. метрів</w:t>
      </w:r>
      <w:r w:rsidRPr="004140D5">
        <w:rPr>
          <w:sz w:val="28"/>
          <w:szCs w:val="28"/>
          <w:vertAlign w:val="superscript"/>
        </w:rPr>
        <w:t xml:space="preserve"> </w:t>
      </w:r>
      <w:r w:rsidRPr="004140D5">
        <w:rPr>
          <w:bCs/>
          <w:sz w:val="28"/>
          <w:szCs w:val="28"/>
        </w:rPr>
        <w:t>загальної площі житла</w:t>
      </w:r>
      <w:r w:rsidRPr="004140D5">
        <w:rPr>
          <w:sz w:val="28"/>
          <w:szCs w:val="28"/>
        </w:rPr>
        <w:t xml:space="preserve">. </w:t>
      </w:r>
      <w:r w:rsidRPr="004140D5">
        <w:rPr>
          <w:kern w:val="2"/>
          <w:sz w:val="28"/>
          <w:szCs w:val="28"/>
        </w:rPr>
        <w:t xml:space="preserve">Майже три чверті (74,5%) загального обсягу житла </w:t>
      </w:r>
      <w:r w:rsidRPr="004140D5">
        <w:rPr>
          <w:sz w:val="28"/>
          <w:szCs w:val="28"/>
        </w:rPr>
        <w:t>прийнято в експлуатацію в будинках з двома і більше квартирами, 25,5% – в одноквар</w:t>
      </w:r>
      <w:r w:rsidR="00DF05EC">
        <w:rPr>
          <w:sz w:val="28"/>
          <w:szCs w:val="28"/>
        </w:rPr>
        <w:softHyphen/>
      </w:r>
      <w:r w:rsidRPr="004140D5">
        <w:rPr>
          <w:sz w:val="28"/>
          <w:szCs w:val="28"/>
        </w:rPr>
        <w:t>тирних будинках.</w:t>
      </w:r>
    </w:p>
    <w:p w:rsidR="0081464C" w:rsidRPr="004140D5" w:rsidRDefault="0081464C" w:rsidP="00E95042">
      <w:pPr>
        <w:autoSpaceDE w:val="0"/>
        <w:autoSpaceDN w:val="0"/>
        <w:adjustRightInd w:val="0"/>
        <w:spacing w:after="100"/>
        <w:ind w:firstLine="709"/>
        <w:jc w:val="both"/>
        <w:rPr>
          <w:sz w:val="28"/>
          <w:szCs w:val="28"/>
        </w:rPr>
      </w:pPr>
      <w:r w:rsidRPr="004140D5">
        <w:rPr>
          <w:sz w:val="28"/>
          <w:szCs w:val="28"/>
        </w:rPr>
        <w:t>У січні-червні 2014 року прийнято в експлуатацію ряд виробничих об’єктів, серед яких місцеві трубопроводи для транспортування газу протяж</w:t>
      </w:r>
      <w:r w:rsidR="00DF05EC">
        <w:rPr>
          <w:sz w:val="28"/>
          <w:szCs w:val="28"/>
        </w:rPr>
        <w:softHyphen/>
      </w:r>
      <w:r w:rsidRPr="004140D5">
        <w:rPr>
          <w:sz w:val="28"/>
          <w:szCs w:val="28"/>
        </w:rPr>
        <w:t xml:space="preserve">ністю </w:t>
      </w:r>
      <w:smartTag w:uri="urn:schemas-microsoft-com:office:smarttags" w:element="metricconverter">
        <w:smartTagPr>
          <w:attr w:name="ProductID" w:val="44,7 км"/>
        </w:smartTagPr>
        <w:r w:rsidRPr="004140D5">
          <w:rPr>
            <w:sz w:val="28"/>
            <w:szCs w:val="28"/>
          </w:rPr>
          <w:t>44,7 км</w:t>
        </w:r>
      </w:smartTag>
      <w:r w:rsidRPr="004140D5">
        <w:rPr>
          <w:sz w:val="28"/>
          <w:szCs w:val="28"/>
        </w:rPr>
        <w:t xml:space="preserve">, лінії електричні силові місцеві наземні – </w:t>
      </w:r>
      <w:smartTag w:uri="urn:schemas-microsoft-com:office:smarttags" w:element="metricconverter">
        <w:smartTagPr>
          <w:attr w:name="ProductID" w:val="5 км"/>
        </w:smartTagPr>
        <w:r w:rsidRPr="004140D5">
          <w:rPr>
            <w:sz w:val="28"/>
            <w:szCs w:val="28"/>
          </w:rPr>
          <w:t>5 км</w:t>
        </w:r>
      </w:smartTag>
      <w:r w:rsidRPr="004140D5">
        <w:rPr>
          <w:sz w:val="28"/>
          <w:szCs w:val="28"/>
        </w:rPr>
        <w:t>, а також потуж</w:t>
      </w:r>
      <w:r w:rsidR="00DF05EC">
        <w:rPr>
          <w:sz w:val="28"/>
          <w:szCs w:val="28"/>
        </w:rPr>
        <w:softHyphen/>
      </w:r>
      <w:r w:rsidRPr="004140D5">
        <w:rPr>
          <w:sz w:val="28"/>
          <w:szCs w:val="28"/>
        </w:rPr>
        <w:t>ності з виробництва промислової продукції.</w:t>
      </w:r>
    </w:p>
    <w:p w:rsidR="0081464C" w:rsidRPr="004140D5" w:rsidRDefault="0081464C" w:rsidP="00E95042">
      <w:pPr>
        <w:autoSpaceDE w:val="0"/>
        <w:autoSpaceDN w:val="0"/>
        <w:adjustRightInd w:val="0"/>
        <w:spacing w:after="100"/>
        <w:ind w:firstLine="709"/>
        <w:jc w:val="both"/>
        <w:rPr>
          <w:sz w:val="28"/>
          <w:szCs w:val="28"/>
        </w:rPr>
      </w:pPr>
      <w:r w:rsidRPr="004140D5">
        <w:rPr>
          <w:sz w:val="28"/>
          <w:szCs w:val="28"/>
        </w:rPr>
        <w:lastRenderedPageBreak/>
        <w:t>Прийнято в експлуатацію будівлі для потреб сільського господарства, зокрема, елеватори – на 55 тис. тонн одночасного зберігання, зерноочисні та зерноочисно-сушильні пункти – на 216 тис. тонн тощо.</w:t>
      </w:r>
    </w:p>
    <w:p w:rsidR="0081464C" w:rsidRPr="004140D5" w:rsidRDefault="00DF05EC" w:rsidP="00E95042">
      <w:pPr>
        <w:autoSpaceDE w:val="0"/>
        <w:autoSpaceDN w:val="0"/>
        <w:adjustRightInd w:val="0"/>
        <w:spacing w:after="100"/>
        <w:ind w:firstLine="709"/>
        <w:jc w:val="both"/>
        <w:rPr>
          <w:sz w:val="28"/>
          <w:szCs w:val="28"/>
        </w:rPr>
      </w:pPr>
      <w:r>
        <w:rPr>
          <w:sz w:val="28"/>
          <w:szCs w:val="28"/>
        </w:rPr>
        <w:t xml:space="preserve">Також </w:t>
      </w:r>
      <w:r w:rsidR="0081464C" w:rsidRPr="004140D5">
        <w:rPr>
          <w:sz w:val="28"/>
          <w:szCs w:val="28"/>
        </w:rPr>
        <w:t>прийнято в експлуатацію будівлі торгових центрів, універ</w:t>
      </w:r>
      <w:r w:rsidR="008C5358">
        <w:rPr>
          <w:sz w:val="28"/>
          <w:szCs w:val="28"/>
        </w:rPr>
        <w:softHyphen/>
      </w:r>
      <w:r w:rsidR="0081464C" w:rsidRPr="004140D5">
        <w:rPr>
          <w:sz w:val="28"/>
          <w:szCs w:val="28"/>
        </w:rPr>
        <w:t>магів, магазинів торговою площею 13,4 тис. кв. метрів, їдальні, кафе, закусочні на 40 посадочних місць.</w:t>
      </w:r>
    </w:p>
    <w:p w:rsidR="00AE1DD2" w:rsidRPr="004140D5" w:rsidRDefault="00AE1DD2" w:rsidP="00E95042">
      <w:pPr>
        <w:autoSpaceDE w:val="0"/>
        <w:autoSpaceDN w:val="0"/>
        <w:adjustRightInd w:val="0"/>
        <w:spacing w:after="100"/>
        <w:ind w:firstLine="709"/>
        <w:jc w:val="both"/>
        <w:rPr>
          <w:sz w:val="28"/>
          <w:szCs w:val="28"/>
        </w:rPr>
      </w:pPr>
      <w:r w:rsidRPr="004140D5">
        <w:rPr>
          <w:bCs/>
          <w:sz w:val="28"/>
          <w:szCs w:val="28"/>
        </w:rPr>
        <w:t>Будівельними підприємствами</w:t>
      </w:r>
      <w:r w:rsidRPr="004140D5">
        <w:rPr>
          <w:sz w:val="28"/>
          <w:szCs w:val="28"/>
        </w:rPr>
        <w:t xml:space="preserve"> усіх форм власності </w:t>
      </w:r>
      <w:r w:rsidR="00DF05EC">
        <w:rPr>
          <w:sz w:val="28"/>
          <w:szCs w:val="28"/>
        </w:rPr>
        <w:t xml:space="preserve">за 9 місяців цього </w:t>
      </w:r>
      <w:r w:rsidRPr="004140D5">
        <w:rPr>
          <w:sz w:val="28"/>
          <w:szCs w:val="28"/>
        </w:rPr>
        <w:t>року виконано будів</w:t>
      </w:r>
      <w:r w:rsidR="0040711F">
        <w:rPr>
          <w:sz w:val="28"/>
          <w:szCs w:val="28"/>
        </w:rPr>
        <w:t>ельних робіт на суму 625,7 млн.</w:t>
      </w:r>
      <w:r w:rsidRPr="004140D5">
        <w:rPr>
          <w:sz w:val="28"/>
          <w:szCs w:val="28"/>
        </w:rPr>
        <w:t>грн., що у порівня</w:t>
      </w:r>
      <w:r w:rsidR="00DF05EC">
        <w:rPr>
          <w:sz w:val="28"/>
          <w:szCs w:val="28"/>
        </w:rPr>
        <w:t>н</w:t>
      </w:r>
      <w:r w:rsidRPr="004140D5">
        <w:rPr>
          <w:sz w:val="28"/>
          <w:szCs w:val="28"/>
        </w:rPr>
        <w:t xml:space="preserve">них цінах на 8,3% менше ніж </w:t>
      </w:r>
      <w:r w:rsidR="00DF05EC">
        <w:rPr>
          <w:sz w:val="28"/>
          <w:szCs w:val="28"/>
        </w:rPr>
        <w:t>за цей період торік.</w:t>
      </w:r>
    </w:p>
    <w:p w:rsidR="00AE1DD2" w:rsidRPr="004140D5" w:rsidRDefault="00AE1DD2" w:rsidP="00E95042">
      <w:pPr>
        <w:autoSpaceDE w:val="0"/>
        <w:autoSpaceDN w:val="0"/>
        <w:adjustRightInd w:val="0"/>
        <w:spacing w:after="100"/>
        <w:ind w:firstLine="709"/>
        <w:jc w:val="both"/>
        <w:rPr>
          <w:sz w:val="28"/>
          <w:szCs w:val="28"/>
        </w:rPr>
      </w:pPr>
      <w:r w:rsidRPr="004140D5">
        <w:rPr>
          <w:sz w:val="28"/>
          <w:szCs w:val="28"/>
        </w:rPr>
        <w:t>На загальну тенденцію вплинуло зменшення будівництва інженерних споруд на 38,9 відсотка. Водночас будівництво будівель зросло на 8,8%, у тому числі житлових – на 23,7 відсотка. Будівництво нежитлових будівель змен</w:t>
      </w:r>
      <w:r w:rsidR="008C5358">
        <w:rPr>
          <w:sz w:val="28"/>
          <w:szCs w:val="28"/>
        </w:rPr>
        <w:softHyphen/>
      </w:r>
      <w:r w:rsidRPr="004140D5">
        <w:rPr>
          <w:sz w:val="28"/>
          <w:szCs w:val="28"/>
        </w:rPr>
        <w:t>шилося на 4</w:t>
      </w:r>
      <w:r w:rsidR="009369EF" w:rsidRPr="004140D5">
        <w:rPr>
          <w:sz w:val="28"/>
          <w:szCs w:val="28"/>
        </w:rPr>
        <w:t> </w:t>
      </w:r>
      <w:r w:rsidRPr="004140D5">
        <w:rPr>
          <w:sz w:val="28"/>
          <w:szCs w:val="28"/>
        </w:rPr>
        <w:t>відсотк</w:t>
      </w:r>
      <w:r w:rsidR="009369EF" w:rsidRPr="004140D5">
        <w:rPr>
          <w:sz w:val="28"/>
          <w:szCs w:val="28"/>
        </w:rPr>
        <w:t>и</w:t>
      </w:r>
      <w:r w:rsidRPr="004140D5">
        <w:rPr>
          <w:sz w:val="28"/>
          <w:szCs w:val="28"/>
        </w:rPr>
        <w:t>.</w:t>
      </w:r>
    </w:p>
    <w:p w:rsidR="00AE1DD2" w:rsidRPr="004140D5" w:rsidRDefault="00AE1DD2" w:rsidP="00E95042">
      <w:pPr>
        <w:tabs>
          <w:tab w:val="left" w:pos="1440"/>
        </w:tabs>
        <w:autoSpaceDE w:val="0"/>
        <w:autoSpaceDN w:val="0"/>
        <w:adjustRightInd w:val="0"/>
        <w:spacing w:after="100"/>
        <w:ind w:firstLine="709"/>
        <w:jc w:val="both"/>
        <w:rPr>
          <w:sz w:val="28"/>
          <w:szCs w:val="28"/>
        </w:rPr>
      </w:pPr>
      <w:r w:rsidRPr="004140D5">
        <w:rPr>
          <w:sz w:val="28"/>
          <w:szCs w:val="28"/>
        </w:rPr>
        <w:t xml:space="preserve">Підприємствами міста Хмельницький виконано 62% загального обсягу будівництва, ще 28,2% – будівельниками міст Кам’янець-Подільський, Нетішин та Кам’янець-Подільського, Шепетівського районів. </w:t>
      </w:r>
    </w:p>
    <w:p w:rsidR="00AE1DD2" w:rsidRPr="004140D5" w:rsidRDefault="00AE1DD2" w:rsidP="00E95042">
      <w:pPr>
        <w:tabs>
          <w:tab w:val="left" w:pos="1440"/>
        </w:tabs>
        <w:autoSpaceDE w:val="0"/>
        <w:autoSpaceDN w:val="0"/>
        <w:adjustRightInd w:val="0"/>
        <w:spacing w:after="100"/>
        <w:ind w:firstLine="709"/>
        <w:jc w:val="both"/>
        <w:rPr>
          <w:sz w:val="28"/>
          <w:szCs w:val="28"/>
        </w:rPr>
      </w:pPr>
      <w:r w:rsidRPr="004140D5">
        <w:rPr>
          <w:sz w:val="28"/>
          <w:szCs w:val="28"/>
        </w:rPr>
        <w:t>Нове будівництво, реконструкція та технічне переозброєння становили 88,5% від загального обсягу виконаних будівельних робіт, поточний та капі</w:t>
      </w:r>
      <w:r w:rsidR="00DF05EC">
        <w:rPr>
          <w:sz w:val="28"/>
          <w:szCs w:val="28"/>
        </w:rPr>
        <w:softHyphen/>
      </w:r>
      <w:r w:rsidRPr="004140D5">
        <w:rPr>
          <w:sz w:val="28"/>
          <w:szCs w:val="28"/>
        </w:rPr>
        <w:t>тальний ремонти – 6 та 5,5%, відповідно.</w:t>
      </w:r>
    </w:p>
    <w:p w:rsidR="00AE1DD2" w:rsidRPr="004140D5" w:rsidRDefault="00AE1DD2" w:rsidP="00E95042">
      <w:pPr>
        <w:tabs>
          <w:tab w:val="left" w:pos="6946"/>
        </w:tabs>
        <w:autoSpaceDE w:val="0"/>
        <w:autoSpaceDN w:val="0"/>
        <w:adjustRightInd w:val="0"/>
        <w:spacing w:after="100"/>
        <w:ind w:firstLine="709"/>
        <w:jc w:val="both"/>
        <w:rPr>
          <w:sz w:val="28"/>
          <w:szCs w:val="28"/>
        </w:rPr>
      </w:pPr>
      <w:r w:rsidRPr="004140D5">
        <w:rPr>
          <w:bCs/>
          <w:sz w:val="28"/>
          <w:szCs w:val="28"/>
        </w:rPr>
        <w:t>Оборот роздрібної торгівлі</w:t>
      </w:r>
      <w:r w:rsidRPr="004140D5">
        <w:rPr>
          <w:sz w:val="28"/>
          <w:szCs w:val="28"/>
        </w:rPr>
        <w:t xml:space="preserve"> (включаючи роздрібний товарооборот підпри</w:t>
      </w:r>
      <w:r w:rsidR="00DF05EC">
        <w:rPr>
          <w:sz w:val="28"/>
          <w:szCs w:val="28"/>
        </w:rPr>
        <w:softHyphen/>
      </w:r>
      <w:r w:rsidRPr="004140D5">
        <w:rPr>
          <w:sz w:val="28"/>
          <w:szCs w:val="28"/>
        </w:rPr>
        <w:t xml:space="preserve">ємств, які здійснюють діяльність із роздрібної торгівлі, розрахункові дані щодо обсягів продажу товарів на ринках і фізичними особами-підприємцями) за </w:t>
      </w:r>
      <w:r w:rsidR="00DF05EC">
        <w:rPr>
          <w:sz w:val="28"/>
          <w:szCs w:val="28"/>
        </w:rPr>
        <w:t>звітний період становив 16096,9 млн.</w:t>
      </w:r>
      <w:r w:rsidRPr="004140D5">
        <w:rPr>
          <w:sz w:val="28"/>
          <w:szCs w:val="28"/>
        </w:rPr>
        <w:t>грн., що на 2,7% менше обсягу відповід</w:t>
      </w:r>
      <w:r w:rsidR="00DF05EC">
        <w:rPr>
          <w:sz w:val="28"/>
          <w:szCs w:val="28"/>
        </w:rPr>
        <w:softHyphen/>
      </w:r>
      <w:r w:rsidRPr="004140D5">
        <w:rPr>
          <w:sz w:val="28"/>
          <w:szCs w:val="28"/>
        </w:rPr>
        <w:t xml:space="preserve">ного періоду 2013 року. </w:t>
      </w:r>
    </w:p>
    <w:p w:rsidR="00AE1DD2" w:rsidRPr="004140D5" w:rsidRDefault="00AE1DD2" w:rsidP="00E95042">
      <w:pPr>
        <w:autoSpaceDE w:val="0"/>
        <w:autoSpaceDN w:val="0"/>
        <w:adjustRightInd w:val="0"/>
        <w:spacing w:after="100"/>
        <w:ind w:firstLine="709"/>
        <w:jc w:val="both"/>
        <w:rPr>
          <w:sz w:val="28"/>
          <w:szCs w:val="28"/>
        </w:rPr>
      </w:pPr>
      <w:r w:rsidRPr="004140D5">
        <w:rPr>
          <w:bCs/>
          <w:sz w:val="28"/>
          <w:szCs w:val="28"/>
        </w:rPr>
        <w:t>Обсяг послуг,</w:t>
      </w:r>
      <w:r w:rsidRPr="004140D5">
        <w:rPr>
          <w:sz w:val="28"/>
          <w:szCs w:val="28"/>
        </w:rPr>
        <w:t xml:space="preserve"> реалізованих споживачам підприємствами сфери послуг, за січень-серпень 2014 року становив 1597,4 млн.гр</w:t>
      </w:r>
      <w:r w:rsidR="00DF05EC">
        <w:rPr>
          <w:sz w:val="28"/>
          <w:szCs w:val="28"/>
        </w:rPr>
        <w:t>н</w:t>
      </w:r>
      <w:r w:rsidRPr="004140D5">
        <w:rPr>
          <w:sz w:val="28"/>
          <w:szCs w:val="28"/>
        </w:rPr>
        <w:t>.</w:t>
      </w:r>
      <w:r w:rsidR="00DF05EC">
        <w:rPr>
          <w:sz w:val="28"/>
          <w:szCs w:val="28"/>
        </w:rPr>
        <w:t>, а</w:t>
      </w:r>
      <w:r w:rsidRPr="004140D5">
        <w:rPr>
          <w:sz w:val="28"/>
          <w:szCs w:val="28"/>
        </w:rPr>
        <w:t xml:space="preserve"> </w:t>
      </w:r>
      <w:r w:rsidR="00DF05EC">
        <w:rPr>
          <w:sz w:val="28"/>
          <w:szCs w:val="28"/>
        </w:rPr>
        <w:t>ч</w:t>
      </w:r>
      <w:r w:rsidRPr="004140D5">
        <w:rPr>
          <w:sz w:val="28"/>
          <w:szCs w:val="28"/>
        </w:rPr>
        <w:t>астка послуг, реалі</w:t>
      </w:r>
      <w:r w:rsidR="008C5358">
        <w:rPr>
          <w:sz w:val="28"/>
          <w:szCs w:val="28"/>
        </w:rPr>
        <w:softHyphen/>
      </w:r>
      <w:r w:rsidRPr="004140D5">
        <w:rPr>
          <w:sz w:val="28"/>
          <w:szCs w:val="28"/>
        </w:rPr>
        <w:t>зова</w:t>
      </w:r>
      <w:r w:rsidR="00DF05EC">
        <w:rPr>
          <w:sz w:val="28"/>
          <w:szCs w:val="28"/>
        </w:rPr>
        <w:softHyphen/>
      </w:r>
      <w:r w:rsidRPr="004140D5">
        <w:rPr>
          <w:sz w:val="28"/>
          <w:szCs w:val="28"/>
        </w:rPr>
        <w:t xml:space="preserve">них населенню, </w:t>
      </w:r>
      <w:r w:rsidR="00DF05EC">
        <w:rPr>
          <w:sz w:val="28"/>
          <w:szCs w:val="28"/>
        </w:rPr>
        <w:t xml:space="preserve">– </w:t>
      </w:r>
      <w:r w:rsidRPr="004140D5">
        <w:rPr>
          <w:sz w:val="28"/>
          <w:szCs w:val="28"/>
        </w:rPr>
        <w:t xml:space="preserve">25,4% загального обсягу реалізованих послуг. </w:t>
      </w:r>
    </w:p>
    <w:p w:rsidR="00AE1DD2" w:rsidRPr="004140D5" w:rsidRDefault="00AE1DD2" w:rsidP="00E95042">
      <w:pPr>
        <w:autoSpaceDE w:val="0"/>
        <w:autoSpaceDN w:val="0"/>
        <w:adjustRightInd w:val="0"/>
        <w:spacing w:after="100"/>
        <w:ind w:firstLine="709"/>
        <w:jc w:val="both"/>
        <w:rPr>
          <w:sz w:val="28"/>
          <w:szCs w:val="28"/>
        </w:rPr>
      </w:pPr>
      <w:r w:rsidRPr="008C5358">
        <w:rPr>
          <w:spacing w:val="-6"/>
          <w:sz w:val="28"/>
          <w:szCs w:val="28"/>
        </w:rPr>
        <w:t>Обсяги експорту товарів за січень-серпень 2014 року становили 276,5 млн.</w:t>
      </w:r>
      <w:r w:rsidRPr="004140D5">
        <w:rPr>
          <w:sz w:val="28"/>
          <w:szCs w:val="28"/>
        </w:rPr>
        <w:t xml:space="preserve"> доларів США, імпорту – 232,6 млн. доларів. </w:t>
      </w:r>
      <w:r w:rsidR="00DF05EC">
        <w:rPr>
          <w:sz w:val="28"/>
          <w:szCs w:val="28"/>
        </w:rPr>
        <w:t>У порівнянні і</w:t>
      </w:r>
      <w:r w:rsidR="008C5358">
        <w:rPr>
          <w:sz w:val="28"/>
          <w:szCs w:val="28"/>
        </w:rPr>
        <w:t>з січнем-серпнем 2013 </w:t>
      </w:r>
      <w:r w:rsidRPr="004140D5">
        <w:rPr>
          <w:sz w:val="28"/>
          <w:szCs w:val="28"/>
        </w:rPr>
        <w:t>року експорт зменшився на 14,9%, імпорт – на 26,4 відсотка. Додатне сальдо зовнішньої торгівлі товарами становило 43,9 млн. доларів (за січень-серпень 2013 року –</w:t>
      </w:r>
      <w:r w:rsidR="00DF05EC">
        <w:rPr>
          <w:sz w:val="28"/>
          <w:szCs w:val="28"/>
        </w:rPr>
        <w:t xml:space="preserve"> </w:t>
      </w:r>
      <w:r w:rsidRPr="004140D5">
        <w:rPr>
          <w:sz w:val="28"/>
          <w:szCs w:val="28"/>
        </w:rPr>
        <w:t xml:space="preserve">8,9 млн. доларів). Коефіцієнт покриття </w:t>
      </w:r>
      <w:r w:rsidR="008C5358">
        <w:rPr>
          <w:sz w:val="28"/>
          <w:szCs w:val="28"/>
        </w:rPr>
        <w:t xml:space="preserve">експортом імпорту становив 1,19 </w:t>
      </w:r>
      <w:r w:rsidRPr="004140D5">
        <w:rPr>
          <w:sz w:val="28"/>
          <w:szCs w:val="28"/>
        </w:rPr>
        <w:t>(за січень-серпень 2013 року – 1,03).</w:t>
      </w:r>
      <w:r w:rsidR="008E5D9B" w:rsidRPr="004140D5">
        <w:rPr>
          <w:sz w:val="28"/>
          <w:szCs w:val="28"/>
        </w:rPr>
        <w:t xml:space="preserve"> </w:t>
      </w:r>
      <w:r w:rsidRPr="004140D5">
        <w:rPr>
          <w:sz w:val="28"/>
          <w:szCs w:val="28"/>
        </w:rPr>
        <w:t>Зовнішньотор</w:t>
      </w:r>
      <w:r w:rsidR="008C5358">
        <w:rPr>
          <w:sz w:val="28"/>
          <w:szCs w:val="28"/>
        </w:rPr>
        <w:softHyphen/>
      </w:r>
      <w:r w:rsidRPr="004140D5">
        <w:rPr>
          <w:sz w:val="28"/>
          <w:szCs w:val="28"/>
        </w:rPr>
        <w:t>говельні опе</w:t>
      </w:r>
      <w:r w:rsidR="00DF05EC">
        <w:rPr>
          <w:sz w:val="28"/>
          <w:szCs w:val="28"/>
        </w:rPr>
        <w:softHyphen/>
      </w:r>
      <w:r w:rsidRPr="004140D5">
        <w:rPr>
          <w:sz w:val="28"/>
          <w:szCs w:val="28"/>
        </w:rPr>
        <w:t>рації товарами область</w:t>
      </w:r>
      <w:r w:rsidR="007C616F" w:rsidRPr="004140D5">
        <w:rPr>
          <w:sz w:val="28"/>
          <w:szCs w:val="28"/>
        </w:rPr>
        <w:t>,</w:t>
      </w:r>
      <w:r w:rsidRPr="004140D5">
        <w:rPr>
          <w:sz w:val="28"/>
          <w:szCs w:val="28"/>
        </w:rPr>
        <w:t xml:space="preserve"> як і торік</w:t>
      </w:r>
      <w:r w:rsidR="007C616F" w:rsidRPr="004140D5">
        <w:rPr>
          <w:sz w:val="28"/>
          <w:szCs w:val="28"/>
        </w:rPr>
        <w:t>,</w:t>
      </w:r>
      <w:r w:rsidRPr="004140D5">
        <w:rPr>
          <w:sz w:val="28"/>
          <w:szCs w:val="28"/>
        </w:rPr>
        <w:t xml:space="preserve"> здійснювала з партнерами із 101 країн</w:t>
      </w:r>
      <w:r w:rsidR="008C5358">
        <w:rPr>
          <w:sz w:val="28"/>
          <w:szCs w:val="28"/>
        </w:rPr>
        <w:t>и</w:t>
      </w:r>
      <w:r w:rsidRPr="004140D5">
        <w:rPr>
          <w:sz w:val="28"/>
          <w:szCs w:val="28"/>
        </w:rPr>
        <w:t xml:space="preserve"> світу.</w:t>
      </w:r>
    </w:p>
    <w:p w:rsidR="0081464C" w:rsidRPr="004140D5" w:rsidRDefault="0081464C" w:rsidP="00E95042">
      <w:pPr>
        <w:autoSpaceDE w:val="0"/>
        <w:autoSpaceDN w:val="0"/>
        <w:adjustRightInd w:val="0"/>
        <w:spacing w:after="100"/>
        <w:ind w:firstLine="709"/>
        <w:jc w:val="both"/>
        <w:rPr>
          <w:rFonts w:ascii="Times New Roman CYR" w:hAnsi="Times New Roman CYR" w:cs="Times New Roman CYR"/>
          <w:sz w:val="28"/>
          <w:szCs w:val="28"/>
        </w:rPr>
      </w:pPr>
      <w:r w:rsidRPr="004140D5">
        <w:rPr>
          <w:rFonts w:ascii="Times New Roman CYR" w:hAnsi="Times New Roman CYR" w:cs="Times New Roman CYR"/>
          <w:sz w:val="28"/>
          <w:szCs w:val="28"/>
        </w:rPr>
        <w:t xml:space="preserve">У січні-червні 2014 року в економіку Хмельницької області іноземними інвесторами вкладено 1,6 млн. доларів США </w:t>
      </w:r>
      <w:r w:rsidRPr="004140D5">
        <w:rPr>
          <w:rFonts w:ascii="Times New Roman CYR" w:hAnsi="Times New Roman CYR" w:cs="Times New Roman CYR"/>
          <w:bCs/>
          <w:sz w:val="28"/>
          <w:szCs w:val="28"/>
        </w:rPr>
        <w:t>прямих інвестицій</w:t>
      </w:r>
      <w:r w:rsidR="00DF05EC">
        <w:rPr>
          <w:rFonts w:ascii="Times New Roman CYR" w:hAnsi="Times New Roman CYR" w:cs="Times New Roman CYR"/>
          <w:sz w:val="28"/>
          <w:szCs w:val="28"/>
        </w:rPr>
        <w:t>,</w:t>
      </w:r>
      <w:r w:rsidRPr="004140D5">
        <w:rPr>
          <w:rFonts w:ascii="Times New Roman CYR" w:hAnsi="Times New Roman CYR" w:cs="Times New Roman CYR"/>
          <w:sz w:val="28"/>
          <w:szCs w:val="28"/>
        </w:rPr>
        <w:t xml:space="preserve"> </w:t>
      </w:r>
      <w:r w:rsidR="00DF05EC">
        <w:rPr>
          <w:rFonts w:ascii="Times New Roman CYR" w:hAnsi="Times New Roman CYR" w:cs="Times New Roman CYR"/>
          <w:sz w:val="28"/>
          <w:szCs w:val="28"/>
        </w:rPr>
        <w:t>з</w:t>
      </w:r>
      <w:r w:rsidRPr="004140D5">
        <w:rPr>
          <w:rFonts w:ascii="Times New Roman CYR" w:hAnsi="Times New Roman CYR" w:cs="Times New Roman CYR"/>
          <w:sz w:val="28"/>
          <w:szCs w:val="28"/>
        </w:rPr>
        <w:t xml:space="preserve">агальний обсяг </w:t>
      </w:r>
      <w:r w:rsidR="00DF05EC">
        <w:rPr>
          <w:rFonts w:ascii="Times New Roman CYR" w:hAnsi="Times New Roman CYR" w:cs="Times New Roman CYR"/>
          <w:sz w:val="28"/>
          <w:szCs w:val="28"/>
        </w:rPr>
        <w:t xml:space="preserve">яких </w:t>
      </w:r>
      <w:r w:rsidRPr="004140D5">
        <w:rPr>
          <w:rFonts w:ascii="Times New Roman CYR" w:hAnsi="Times New Roman CYR" w:cs="Times New Roman CYR"/>
          <w:sz w:val="28"/>
          <w:szCs w:val="28"/>
        </w:rPr>
        <w:t xml:space="preserve">на 01 липня 2014 року становив 212,6 млн. доларів, що на 5,3% менше обсягів інвестицій на початок року та у розрахунку на одну особу становить 162,6 долара проти </w:t>
      </w:r>
      <w:r w:rsidRPr="004140D5">
        <w:rPr>
          <w:sz w:val="28"/>
          <w:szCs w:val="28"/>
        </w:rPr>
        <w:t xml:space="preserve">167,3 </w:t>
      </w:r>
      <w:r w:rsidRPr="004140D5">
        <w:rPr>
          <w:rFonts w:ascii="Times New Roman CYR" w:hAnsi="Times New Roman CYR" w:cs="Times New Roman CYR"/>
          <w:sz w:val="28"/>
          <w:szCs w:val="28"/>
        </w:rPr>
        <w:t xml:space="preserve">долара торік. </w:t>
      </w:r>
    </w:p>
    <w:p w:rsidR="001540C4" w:rsidRPr="004140D5" w:rsidRDefault="0081464C" w:rsidP="00E95042">
      <w:pPr>
        <w:spacing w:after="100"/>
        <w:ind w:firstLine="709"/>
        <w:jc w:val="both"/>
        <w:rPr>
          <w:sz w:val="28"/>
          <w:szCs w:val="28"/>
        </w:rPr>
      </w:pPr>
      <w:r w:rsidRPr="004140D5">
        <w:rPr>
          <w:rFonts w:ascii="Times New Roman CYR" w:hAnsi="Times New Roman CYR" w:cs="Times New Roman CYR"/>
          <w:sz w:val="28"/>
          <w:szCs w:val="28"/>
        </w:rPr>
        <w:t xml:space="preserve">Економіку Хмельниччини інвестують представники </w:t>
      </w:r>
      <w:r w:rsidRPr="004140D5">
        <w:rPr>
          <w:rFonts w:ascii="Times New Roman CYR" w:hAnsi="Times New Roman CYR" w:cs="Times New Roman CYR"/>
          <w:sz w:val="28"/>
          <w:szCs w:val="28"/>
          <w:lang w:val="ru-RU"/>
        </w:rPr>
        <w:t>42</w:t>
      </w:r>
      <w:r w:rsidRPr="004140D5">
        <w:rPr>
          <w:rFonts w:ascii="Times New Roman CYR" w:hAnsi="Times New Roman CYR" w:cs="Times New Roman CYR"/>
          <w:sz w:val="28"/>
          <w:szCs w:val="28"/>
        </w:rPr>
        <w:t xml:space="preserve"> країн світу. Проін</w:t>
      </w:r>
      <w:r w:rsidR="00DF05EC">
        <w:rPr>
          <w:rFonts w:ascii="Times New Roman CYR" w:hAnsi="Times New Roman CYR" w:cs="Times New Roman CYR"/>
          <w:sz w:val="28"/>
          <w:szCs w:val="28"/>
        </w:rPr>
        <w:softHyphen/>
      </w:r>
      <w:r w:rsidRPr="004140D5">
        <w:rPr>
          <w:rFonts w:ascii="Times New Roman CYR" w:hAnsi="Times New Roman CYR" w:cs="Times New Roman CYR"/>
          <w:sz w:val="28"/>
          <w:szCs w:val="28"/>
        </w:rPr>
        <w:t xml:space="preserve">вестовано 293 підприємства Хмельницької області (торік – 283). Провідні місця за обсягами прямих іноземних інвестицій посіли Кам’янець-Подільський район </w:t>
      </w:r>
      <w:r w:rsidRPr="004140D5">
        <w:rPr>
          <w:rFonts w:ascii="Times New Roman CYR" w:hAnsi="Times New Roman CYR" w:cs="Times New Roman CYR"/>
          <w:sz w:val="28"/>
          <w:szCs w:val="28"/>
        </w:rPr>
        <w:lastRenderedPageBreak/>
        <w:t>(128,2 млн. доларів), міста Хмельницький (30,6 млн. доларів), Кам’янець-По</w:t>
      </w:r>
      <w:r w:rsidR="00DF05EC">
        <w:rPr>
          <w:rFonts w:ascii="Times New Roman CYR" w:hAnsi="Times New Roman CYR" w:cs="Times New Roman CYR"/>
          <w:sz w:val="28"/>
          <w:szCs w:val="28"/>
        </w:rPr>
        <w:softHyphen/>
      </w:r>
      <w:r w:rsidRPr="004140D5">
        <w:rPr>
          <w:rFonts w:ascii="Times New Roman CYR" w:hAnsi="Times New Roman CYR" w:cs="Times New Roman CYR"/>
          <w:sz w:val="28"/>
          <w:szCs w:val="28"/>
        </w:rPr>
        <w:t>дільський (10,1 млн. доларів), Красилівський (7,1 млн. доларів), Хмельницький і Городоцький (по 5,3 млн. доларів) райони. До зазначених регіонів спрямовано 87,8% загального обсягу прямих іноземних інвестицій.</w:t>
      </w:r>
    </w:p>
    <w:p w:rsidR="00AE1DD2" w:rsidRPr="004140D5" w:rsidRDefault="00AE1DD2" w:rsidP="00E95042">
      <w:pPr>
        <w:spacing w:after="100"/>
        <w:ind w:firstLine="709"/>
        <w:jc w:val="both"/>
        <w:rPr>
          <w:sz w:val="28"/>
          <w:szCs w:val="28"/>
        </w:rPr>
      </w:pPr>
      <w:r w:rsidRPr="004140D5">
        <w:rPr>
          <w:sz w:val="28"/>
          <w:szCs w:val="28"/>
        </w:rPr>
        <w:t>Попри нестабільність на сході країни, грошово-кредитний ринок про</w:t>
      </w:r>
      <w:r w:rsidR="008C5358">
        <w:rPr>
          <w:sz w:val="28"/>
          <w:szCs w:val="28"/>
        </w:rPr>
        <w:softHyphen/>
      </w:r>
      <w:r w:rsidRPr="004140D5">
        <w:rPr>
          <w:sz w:val="28"/>
          <w:szCs w:val="28"/>
        </w:rPr>
        <w:t>тягом останніх місяців демонстрував ознаки контрольованості. Ринки депозитів та кредитів знаходилися у стані очікування на політичну та економічну стабі</w:t>
      </w:r>
      <w:r w:rsidR="008C5358">
        <w:rPr>
          <w:sz w:val="28"/>
          <w:szCs w:val="28"/>
        </w:rPr>
        <w:softHyphen/>
      </w:r>
      <w:r w:rsidRPr="004140D5">
        <w:rPr>
          <w:sz w:val="28"/>
          <w:szCs w:val="28"/>
        </w:rPr>
        <w:t>лізацію.</w:t>
      </w:r>
    </w:p>
    <w:p w:rsidR="00AE1DD2" w:rsidRPr="004140D5" w:rsidRDefault="00AE1DD2" w:rsidP="00E95042">
      <w:pPr>
        <w:spacing w:after="100"/>
        <w:ind w:firstLine="709"/>
        <w:jc w:val="both"/>
        <w:rPr>
          <w:sz w:val="28"/>
          <w:szCs w:val="28"/>
        </w:rPr>
      </w:pPr>
      <w:r w:rsidRPr="004140D5">
        <w:rPr>
          <w:sz w:val="28"/>
          <w:szCs w:val="28"/>
        </w:rPr>
        <w:t>Зобов’язання за депозитними коштами банківських установ регіону на 0</w:t>
      </w:r>
      <w:r w:rsidR="008E5D9B" w:rsidRPr="004140D5">
        <w:rPr>
          <w:sz w:val="28"/>
          <w:szCs w:val="28"/>
        </w:rPr>
        <w:t>1 </w:t>
      </w:r>
      <w:r w:rsidRPr="004140D5">
        <w:rPr>
          <w:sz w:val="28"/>
          <w:szCs w:val="28"/>
        </w:rPr>
        <w:t>вересня 2014 року становили 8802,0 млн.грн. та упродовж січня-серпня поточного року збільшилися на 4,9% або на 413,3 млн.</w:t>
      </w:r>
      <w:r w:rsidR="0014010E" w:rsidRPr="004140D5">
        <w:rPr>
          <w:sz w:val="28"/>
          <w:szCs w:val="28"/>
        </w:rPr>
        <w:t> </w:t>
      </w:r>
      <w:r w:rsidRPr="004140D5">
        <w:rPr>
          <w:sz w:val="28"/>
          <w:szCs w:val="28"/>
        </w:rPr>
        <w:t>гр</w:t>
      </w:r>
      <w:r w:rsidR="0014010E" w:rsidRPr="004140D5">
        <w:rPr>
          <w:sz w:val="28"/>
          <w:szCs w:val="28"/>
        </w:rPr>
        <w:t>ивень</w:t>
      </w:r>
      <w:r w:rsidRPr="004140D5">
        <w:rPr>
          <w:sz w:val="28"/>
          <w:szCs w:val="28"/>
        </w:rPr>
        <w:t>.</w:t>
      </w:r>
      <w:r w:rsidR="0014010E" w:rsidRPr="004140D5">
        <w:rPr>
          <w:sz w:val="28"/>
          <w:szCs w:val="28"/>
        </w:rPr>
        <w:t xml:space="preserve"> За січень-серпень</w:t>
      </w:r>
      <w:r w:rsidRPr="004140D5">
        <w:rPr>
          <w:sz w:val="28"/>
          <w:szCs w:val="28"/>
        </w:rPr>
        <w:t xml:space="preserve"> поточного року обсяг довгострокових депозитних зобов’язань зріс до 3900,3 млн.</w:t>
      </w:r>
      <w:r w:rsidR="0014010E" w:rsidRPr="004140D5">
        <w:rPr>
          <w:sz w:val="28"/>
          <w:szCs w:val="28"/>
        </w:rPr>
        <w:t> </w:t>
      </w:r>
      <w:r w:rsidRPr="004140D5">
        <w:rPr>
          <w:sz w:val="28"/>
          <w:szCs w:val="28"/>
        </w:rPr>
        <w:t>гр</w:t>
      </w:r>
      <w:r w:rsidR="0014010E" w:rsidRPr="004140D5">
        <w:rPr>
          <w:sz w:val="28"/>
          <w:szCs w:val="28"/>
        </w:rPr>
        <w:t>ивень</w:t>
      </w:r>
      <w:r w:rsidRPr="004140D5">
        <w:rPr>
          <w:sz w:val="28"/>
          <w:szCs w:val="28"/>
        </w:rPr>
        <w:t xml:space="preserve">. </w:t>
      </w:r>
    </w:p>
    <w:p w:rsidR="00AE1DD2" w:rsidRPr="004140D5" w:rsidRDefault="0014010E" w:rsidP="00E95042">
      <w:pPr>
        <w:spacing w:after="100"/>
        <w:ind w:firstLine="709"/>
        <w:jc w:val="both"/>
        <w:rPr>
          <w:sz w:val="28"/>
          <w:szCs w:val="28"/>
        </w:rPr>
      </w:pPr>
      <w:r w:rsidRPr="004140D5">
        <w:rPr>
          <w:sz w:val="28"/>
          <w:szCs w:val="28"/>
        </w:rPr>
        <w:t>Н</w:t>
      </w:r>
      <w:r w:rsidR="00AE1DD2" w:rsidRPr="004140D5">
        <w:rPr>
          <w:sz w:val="28"/>
          <w:szCs w:val="28"/>
        </w:rPr>
        <w:t>а 01</w:t>
      </w:r>
      <w:r w:rsidRPr="004140D5">
        <w:rPr>
          <w:sz w:val="28"/>
          <w:szCs w:val="28"/>
        </w:rPr>
        <w:t xml:space="preserve"> вересня </w:t>
      </w:r>
      <w:r w:rsidR="00DF05EC">
        <w:rPr>
          <w:sz w:val="28"/>
          <w:szCs w:val="28"/>
        </w:rPr>
        <w:t xml:space="preserve">цього </w:t>
      </w:r>
      <w:r w:rsidRPr="004140D5">
        <w:rPr>
          <w:sz w:val="28"/>
          <w:szCs w:val="28"/>
        </w:rPr>
        <w:t xml:space="preserve">року </w:t>
      </w:r>
      <w:r w:rsidR="00AE1DD2" w:rsidRPr="004140D5">
        <w:rPr>
          <w:sz w:val="28"/>
          <w:szCs w:val="28"/>
        </w:rPr>
        <w:t xml:space="preserve">кредитні вкладення банківських установ області </w:t>
      </w:r>
      <w:r w:rsidRPr="004140D5">
        <w:rPr>
          <w:sz w:val="28"/>
          <w:szCs w:val="28"/>
        </w:rPr>
        <w:t>станови</w:t>
      </w:r>
      <w:r w:rsidR="00AE1DD2" w:rsidRPr="004140D5">
        <w:rPr>
          <w:sz w:val="28"/>
          <w:szCs w:val="28"/>
        </w:rPr>
        <w:t>ли 5807,4 млн.грн. і з початку року збільшили</w:t>
      </w:r>
      <w:r w:rsidRPr="004140D5">
        <w:rPr>
          <w:sz w:val="28"/>
          <w:szCs w:val="28"/>
        </w:rPr>
        <w:t>ся на 8,8% або на 468,1 </w:t>
      </w:r>
      <w:r w:rsidR="00AE1DD2" w:rsidRPr="004140D5">
        <w:rPr>
          <w:sz w:val="28"/>
          <w:szCs w:val="28"/>
        </w:rPr>
        <w:t>млн. гр</w:t>
      </w:r>
      <w:r w:rsidRPr="004140D5">
        <w:rPr>
          <w:sz w:val="28"/>
          <w:szCs w:val="28"/>
        </w:rPr>
        <w:t>ивень</w:t>
      </w:r>
      <w:r w:rsidR="00AE1DD2" w:rsidRPr="004140D5">
        <w:rPr>
          <w:sz w:val="28"/>
          <w:szCs w:val="28"/>
        </w:rPr>
        <w:t>.</w:t>
      </w:r>
      <w:r w:rsidR="00AE1DD2" w:rsidRPr="004140D5">
        <w:rPr>
          <w:b/>
          <w:i/>
          <w:sz w:val="28"/>
          <w:szCs w:val="28"/>
        </w:rPr>
        <w:t xml:space="preserve"> </w:t>
      </w:r>
      <w:r w:rsidR="00AE1DD2" w:rsidRPr="004140D5">
        <w:rPr>
          <w:sz w:val="28"/>
          <w:szCs w:val="28"/>
        </w:rPr>
        <w:t>Сума вимог за</w:t>
      </w:r>
      <w:r w:rsidR="00AE1DD2" w:rsidRPr="004140D5">
        <w:rPr>
          <w:b/>
          <w:i/>
          <w:sz w:val="28"/>
          <w:szCs w:val="28"/>
        </w:rPr>
        <w:t xml:space="preserve"> </w:t>
      </w:r>
      <w:r w:rsidR="00AE1DD2" w:rsidRPr="004140D5">
        <w:rPr>
          <w:sz w:val="28"/>
          <w:szCs w:val="28"/>
        </w:rPr>
        <w:t>кредитами суб’єктів господарювання з по</w:t>
      </w:r>
      <w:r w:rsidR="00DF05EC">
        <w:rPr>
          <w:sz w:val="28"/>
          <w:szCs w:val="28"/>
        </w:rPr>
        <w:softHyphen/>
      </w:r>
      <w:r w:rsidR="00AE1DD2" w:rsidRPr="004140D5">
        <w:rPr>
          <w:sz w:val="28"/>
          <w:szCs w:val="28"/>
        </w:rPr>
        <w:t>чатку року зменшилас</w:t>
      </w:r>
      <w:r w:rsidRPr="004140D5">
        <w:rPr>
          <w:sz w:val="28"/>
          <w:szCs w:val="28"/>
        </w:rPr>
        <w:t>я</w:t>
      </w:r>
      <w:r w:rsidR="00DF05EC">
        <w:rPr>
          <w:sz w:val="28"/>
          <w:szCs w:val="28"/>
        </w:rPr>
        <w:t xml:space="preserve"> на 2,8% або на 70,4 млн.</w:t>
      </w:r>
      <w:r w:rsidR="00AE1DD2" w:rsidRPr="004140D5">
        <w:rPr>
          <w:sz w:val="28"/>
          <w:szCs w:val="28"/>
        </w:rPr>
        <w:t>грн. до 2470,5</w:t>
      </w:r>
      <w:r w:rsidRPr="004140D5">
        <w:rPr>
          <w:sz w:val="28"/>
          <w:szCs w:val="28"/>
        </w:rPr>
        <w:t> </w:t>
      </w:r>
      <w:r w:rsidR="00AE1DD2" w:rsidRPr="004140D5">
        <w:rPr>
          <w:sz w:val="28"/>
          <w:szCs w:val="28"/>
        </w:rPr>
        <w:t>млн.</w:t>
      </w:r>
      <w:r w:rsidRPr="004140D5">
        <w:rPr>
          <w:sz w:val="28"/>
          <w:szCs w:val="28"/>
        </w:rPr>
        <w:t xml:space="preserve"> </w:t>
      </w:r>
      <w:r w:rsidR="00AE1DD2" w:rsidRPr="004140D5">
        <w:rPr>
          <w:sz w:val="28"/>
          <w:szCs w:val="28"/>
        </w:rPr>
        <w:t>гр</w:t>
      </w:r>
      <w:r w:rsidRPr="004140D5">
        <w:rPr>
          <w:sz w:val="28"/>
          <w:szCs w:val="28"/>
        </w:rPr>
        <w:t>ивень</w:t>
      </w:r>
      <w:r w:rsidR="00DF05EC">
        <w:rPr>
          <w:sz w:val="28"/>
          <w:szCs w:val="28"/>
        </w:rPr>
        <w:t>. Проте</w:t>
      </w:r>
      <w:r w:rsidR="00AE1DD2" w:rsidRPr="004140D5">
        <w:rPr>
          <w:sz w:val="28"/>
          <w:szCs w:val="28"/>
        </w:rPr>
        <w:t xml:space="preserve"> залишається високою питома вага довгострокових кредитів, наданих суб’єктам господарської діяльності, яка становить 51,5% або 1271,2</w:t>
      </w:r>
      <w:r w:rsidRPr="004140D5">
        <w:rPr>
          <w:sz w:val="28"/>
          <w:szCs w:val="28"/>
        </w:rPr>
        <w:t> </w:t>
      </w:r>
      <w:r w:rsidR="00AE1DD2" w:rsidRPr="004140D5">
        <w:rPr>
          <w:sz w:val="28"/>
          <w:szCs w:val="28"/>
        </w:rPr>
        <w:t>млн.</w:t>
      </w:r>
      <w:r w:rsidRPr="004140D5">
        <w:rPr>
          <w:sz w:val="28"/>
          <w:szCs w:val="28"/>
        </w:rPr>
        <w:t xml:space="preserve"> </w:t>
      </w:r>
      <w:r w:rsidR="00AE1DD2" w:rsidRPr="004140D5">
        <w:rPr>
          <w:sz w:val="28"/>
          <w:szCs w:val="28"/>
        </w:rPr>
        <w:t>гр</w:t>
      </w:r>
      <w:r w:rsidRPr="004140D5">
        <w:rPr>
          <w:sz w:val="28"/>
          <w:szCs w:val="28"/>
        </w:rPr>
        <w:t>ивень</w:t>
      </w:r>
      <w:r w:rsidR="00AE1DD2" w:rsidRPr="004140D5">
        <w:rPr>
          <w:sz w:val="28"/>
          <w:szCs w:val="28"/>
        </w:rPr>
        <w:t>.</w:t>
      </w:r>
    </w:p>
    <w:p w:rsidR="00013262" w:rsidRPr="004140D5" w:rsidRDefault="00013262" w:rsidP="00E95042">
      <w:pPr>
        <w:spacing w:after="100"/>
        <w:ind w:firstLine="709"/>
        <w:jc w:val="both"/>
        <w:rPr>
          <w:sz w:val="28"/>
          <w:szCs w:val="28"/>
        </w:rPr>
      </w:pPr>
      <w:r w:rsidRPr="004140D5">
        <w:rPr>
          <w:sz w:val="28"/>
          <w:szCs w:val="28"/>
        </w:rPr>
        <w:t>Протягом звітного періоду продовжувалася робота з реформування си</w:t>
      </w:r>
      <w:r w:rsidR="00D31592">
        <w:rPr>
          <w:sz w:val="28"/>
          <w:szCs w:val="28"/>
        </w:rPr>
        <w:softHyphen/>
      </w:r>
      <w:r w:rsidRPr="004140D5">
        <w:rPr>
          <w:sz w:val="28"/>
          <w:szCs w:val="28"/>
        </w:rPr>
        <w:t>стеми надання адміністративних послуг, зокрема шляхом забезпечення належ</w:t>
      </w:r>
      <w:r w:rsidR="00D31592">
        <w:rPr>
          <w:sz w:val="28"/>
          <w:szCs w:val="28"/>
        </w:rPr>
        <w:softHyphen/>
      </w:r>
      <w:r w:rsidRPr="004140D5">
        <w:rPr>
          <w:sz w:val="28"/>
          <w:szCs w:val="28"/>
        </w:rPr>
        <w:t>ної роботи центрів надання адмінпослуг (ЦНАПів).</w:t>
      </w:r>
    </w:p>
    <w:p w:rsidR="00013262" w:rsidRPr="008C5358" w:rsidRDefault="00013262" w:rsidP="00E95042">
      <w:pPr>
        <w:spacing w:after="100"/>
        <w:ind w:firstLine="709"/>
        <w:jc w:val="both"/>
        <w:rPr>
          <w:sz w:val="28"/>
          <w:szCs w:val="28"/>
        </w:rPr>
      </w:pPr>
      <w:r w:rsidRPr="008C5358">
        <w:rPr>
          <w:rStyle w:val="Strong"/>
          <w:b w:val="0"/>
          <w:sz w:val="28"/>
          <w:szCs w:val="28"/>
        </w:rPr>
        <w:t>З 01 вересня 2014 року через місцеві ЦН</w:t>
      </w:r>
      <w:r w:rsidR="00D31592">
        <w:rPr>
          <w:rStyle w:val="Strong"/>
          <w:b w:val="0"/>
          <w:sz w:val="28"/>
          <w:szCs w:val="28"/>
        </w:rPr>
        <w:t>АПи надається 7 видів послуг, у </w:t>
      </w:r>
      <w:r w:rsidRPr="008C5358">
        <w:rPr>
          <w:rStyle w:val="Strong"/>
          <w:b w:val="0"/>
          <w:sz w:val="28"/>
          <w:szCs w:val="28"/>
        </w:rPr>
        <w:t xml:space="preserve">тому числі </w:t>
      </w:r>
      <w:r w:rsidRPr="008C5358">
        <w:rPr>
          <w:sz w:val="28"/>
          <w:szCs w:val="28"/>
        </w:rPr>
        <w:t xml:space="preserve">послуги територіального управління Держгірпромнагляду, </w:t>
      </w:r>
      <w:r w:rsidR="008C5358" w:rsidRPr="008C5358">
        <w:rPr>
          <w:sz w:val="28"/>
          <w:szCs w:val="28"/>
        </w:rPr>
        <w:t>тер</w:t>
      </w:r>
      <w:r w:rsidR="00D31592">
        <w:rPr>
          <w:sz w:val="28"/>
          <w:szCs w:val="28"/>
        </w:rPr>
        <w:t>и</w:t>
      </w:r>
      <w:r w:rsidR="008C5358" w:rsidRPr="008C5358">
        <w:rPr>
          <w:sz w:val="28"/>
          <w:szCs w:val="28"/>
        </w:rPr>
        <w:t>то</w:t>
      </w:r>
      <w:r w:rsidR="008C5358" w:rsidRPr="008C5358">
        <w:rPr>
          <w:sz w:val="28"/>
          <w:szCs w:val="28"/>
        </w:rPr>
        <w:softHyphen/>
      </w:r>
      <w:r w:rsidRPr="008C5358">
        <w:rPr>
          <w:sz w:val="28"/>
          <w:szCs w:val="28"/>
        </w:rPr>
        <w:t xml:space="preserve">ріальних підрозділів Головного управління Держсанепідемслужби, </w:t>
      </w:r>
      <w:r w:rsidR="00961601" w:rsidRPr="008C5358">
        <w:rPr>
          <w:sz w:val="28"/>
          <w:szCs w:val="28"/>
        </w:rPr>
        <w:t xml:space="preserve">Державної </w:t>
      </w:r>
      <w:r w:rsidR="00961601" w:rsidRPr="00343AFA">
        <w:rPr>
          <w:spacing w:val="-4"/>
          <w:sz w:val="28"/>
          <w:szCs w:val="28"/>
        </w:rPr>
        <w:t xml:space="preserve">служби України з надзвичайних ситуацій </w:t>
      </w:r>
      <w:r w:rsidRPr="00343AFA">
        <w:rPr>
          <w:spacing w:val="-4"/>
          <w:sz w:val="28"/>
          <w:szCs w:val="28"/>
        </w:rPr>
        <w:t>та інспекції Державного архітектурно-</w:t>
      </w:r>
      <w:r w:rsidRPr="008C5358">
        <w:rPr>
          <w:sz w:val="28"/>
          <w:szCs w:val="28"/>
        </w:rPr>
        <w:t xml:space="preserve">будівельного контролю в області. </w:t>
      </w:r>
    </w:p>
    <w:p w:rsidR="00013262" w:rsidRPr="004140D5" w:rsidRDefault="00013262" w:rsidP="00E95042">
      <w:pPr>
        <w:spacing w:after="100"/>
        <w:ind w:firstLine="709"/>
        <w:jc w:val="both"/>
        <w:rPr>
          <w:sz w:val="28"/>
          <w:szCs w:val="28"/>
        </w:rPr>
      </w:pPr>
      <w:r w:rsidRPr="004140D5">
        <w:rPr>
          <w:sz w:val="28"/>
          <w:szCs w:val="28"/>
        </w:rPr>
        <w:t xml:space="preserve">З 01 жовтня 2014 року розпочато надання 26 видів </w:t>
      </w:r>
      <w:r w:rsidR="00D31592" w:rsidRPr="004140D5">
        <w:rPr>
          <w:sz w:val="28"/>
          <w:szCs w:val="28"/>
        </w:rPr>
        <w:t xml:space="preserve">послуг </w:t>
      </w:r>
      <w:r w:rsidRPr="004140D5">
        <w:rPr>
          <w:sz w:val="28"/>
          <w:szCs w:val="28"/>
        </w:rPr>
        <w:t>місцевими підрозділами управління державної міграційної служби України та Реєстра</w:t>
      </w:r>
      <w:r w:rsidR="008C5358">
        <w:rPr>
          <w:sz w:val="28"/>
          <w:szCs w:val="28"/>
        </w:rPr>
        <w:softHyphen/>
      </w:r>
      <w:r w:rsidRPr="004140D5">
        <w:rPr>
          <w:sz w:val="28"/>
          <w:szCs w:val="28"/>
        </w:rPr>
        <w:t xml:space="preserve">ційної служби Головного управління юстиції в області. </w:t>
      </w:r>
    </w:p>
    <w:p w:rsidR="00013262" w:rsidRPr="004140D5" w:rsidRDefault="00013262" w:rsidP="00E95042">
      <w:pPr>
        <w:spacing w:after="100"/>
        <w:ind w:firstLine="709"/>
        <w:jc w:val="both"/>
        <w:rPr>
          <w:sz w:val="28"/>
          <w:szCs w:val="28"/>
        </w:rPr>
      </w:pPr>
      <w:r w:rsidRPr="004140D5">
        <w:rPr>
          <w:sz w:val="28"/>
          <w:szCs w:val="28"/>
        </w:rPr>
        <w:t>Середня кількість адміністративних послуг, що надаються через ЦНАПи при райдержадміністраціях, становить 98, при виконавчих комітетах міських (міст обласного значення) рад – 151 послугу.</w:t>
      </w:r>
    </w:p>
    <w:p w:rsidR="00013262" w:rsidRPr="004140D5" w:rsidRDefault="00013262" w:rsidP="00E95042">
      <w:pPr>
        <w:pStyle w:val="BodyTextIndent"/>
        <w:spacing w:after="100"/>
        <w:ind w:firstLine="709"/>
        <w:jc w:val="both"/>
        <w:rPr>
          <w:szCs w:val="28"/>
        </w:rPr>
      </w:pPr>
      <w:r w:rsidRPr="004140D5">
        <w:rPr>
          <w:szCs w:val="28"/>
        </w:rPr>
        <w:t xml:space="preserve">Протягом </w:t>
      </w:r>
      <w:r w:rsidR="00D31592">
        <w:rPr>
          <w:szCs w:val="28"/>
        </w:rPr>
        <w:t xml:space="preserve">звітного періоду </w:t>
      </w:r>
      <w:r w:rsidRPr="004140D5">
        <w:rPr>
          <w:szCs w:val="28"/>
        </w:rPr>
        <w:t>через місцеві ЦНАПи надано понад 105 тис. </w:t>
      </w:r>
      <w:r w:rsidR="00D31592">
        <w:rPr>
          <w:szCs w:val="28"/>
        </w:rPr>
        <w:t xml:space="preserve"> </w:t>
      </w:r>
      <w:r w:rsidRPr="004140D5">
        <w:rPr>
          <w:szCs w:val="28"/>
        </w:rPr>
        <w:t>адміністративних послуг, у тому числі суб’</w:t>
      </w:r>
      <w:r w:rsidR="00D31592">
        <w:rPr>
          <w:szCs w:val="28"/>
        </w:rPr>
        <w:t>єктам підприємництва видано 7,3 </w:t>
      </w:r>
      <w:r w:rsidRPr="004140D5">
        <w:rPr>
          <w:szCs w:val="28"/>
        </w:rPr>
        <w:t>тис</w:t>
      </w:r>
      <w:r w:rsidR="00D31592">
        <w:rPr>
          <w:szCs w:val="28"/>
        </w:rPr>
        <w:t>.</w:t>
      </w:r>
      <w:r w:rsidRPr="004140D5">
        <w:rPr>
          <w:szCs w:val="28"/>
        </w:rPr>
        <w:t xml:space="preserve"> документів дозвільного характеру та зареєстровано 1889 декларацій. </w:t>
      </w:r>
    </w:p>
    <w:p w:rsidR="00013262" w:rsidRPr="004140D5" w:rsidRDefault="00013262" w:rsidP="00E95042">
      <w:pPr>
        <w:pStyle w:val="BodyTextIndent"/>
        <w:spacing w:after="100"/>
        <w:ind w:firstLine="709"/>
        <w:jc w:val="both"/>
        <w:rPr>
          <w:szCs w:val="28"/>
        </w:rPr>
      </w:pPr>
      <w:r w:rsidRPr="004140D5">
        <w:rPr>
          <w:szCs w:val="28"/>
        </w:rPr>
        <w:t>Роботу ЦНАПів забезпечують 56 адміністраторів (з урахуванням керівни</w:t>
      </w:r>
      <w:r w:rsidR="008C5358">
        <w:rPr>
          <w:szCs w:val="28"/>
        </w:rPr>
        <w:softHyphen/>
      </w:r>
      <w:r w:rsidRPr="004140D5">
        <w:rPr>
          <w:szCs w:val="28"/>
        </w:rPr>
        <w:t>ків) та 47 державних адміністраторів.</w:t>
      </w:r>
    </w:p>
    <w:p w:rsidR="00013262" w:rsidRPr="004140D5" w:rsidRDefault="00013262" w:rsidP="00E95042">
      <w:pPr>
        <w:pStyle w:val="BodyTextIndent"/>
        <w:spacing w:after="100"/>
        <w:ind w:firstLine="709"/>
        <w:jc w:val="both"/>
        <w:rPr>
          <w:rStyle w:val="Strong"/>
          <w:b w:val="0"/>
          <w:szCs w:val="28"/>
        </w:rPr>
      </w:pPr>
      <w:r w:rsidRPr="004140D5">
        <w:rPr>
          <w:szCs w:val="28"/>
        </w:rPr>
        <w:t xml:space="preserve">Продовжувався діалог влади </w:t>
      </w:r>
      <w:r w:rsidR="008C5358">
        <w:rPr>
          <w:szCs w:val="28"/>
        </w:rPr>
        <w:t>та</w:t>
      </w:r>
      <w:r w:rsidRPr="004140D5">
        <w:rPr>
          <w:szCs w:val="28"/>
        </w:rPr>
        <w:t xml:space="preserve"> бізнесу, який</w:t>
      </w:r>
      <w:r w:rsidRPr="008C5358">
        <w:rPr>
          <w:szCs w:val="28"/>
        </w:rPr>
        <w:t xml:space="preserve"> </w:t>
      </w:r>
      <w:r w:rsidRPr="004140D5">
        <w:rPr>
          <w:rStyle w:val="Strong"/>
          <w:b w:val="0"/>
          <w:szCs w:val="28"/>
        </w:rPr>
        <w:t>реаліз</w:t>
      </w:r>
      <w:r w:rsidR="008C5358">
        <w:rPr>
          <w:rStyle w:val="Strong"/>
          <w:b w:val="0"/>
          <w:szCs w:val="28"/>
        </w:rPr>
        <w:t>овувався</w:t>
      </w:r>
      <w:r w:rsidRPr="004140D5">
        <w:rPr>
          <w:rStyle w:val="Strong"/>
          <w:b w:val="0"/>
          <w:szCs w:val="28"/>
        </w:rPr>
        <w:t xml:space="preserve"> у форматі засідань консультативно-дорадчих органів, створених при облдержадміністра</w:t>
      </w:r>
      <w:r w:rsidR="008C5358">
        <w:rPr>
          <w:rStyle w:val="Strong"/>
          <w:b w:val="0"/>
          <w:szCs w:val="28"/>
        </w:rPr>
        <w:softHyphen/>
      </w:r>
      <w:r w:rsidRPr="004140D5">
        <w:rPr>
          <w:rStyle w:val="Strong"/>
          <w:b w:val="0"/>
          <w:szCs w:val="28"/>
        </w:rPr>
        <w:lastRenderedPageBreak/>
        <w:t>ції та місцевих органах влади, проведення</w:t>
      </w:r>
      <w:r w:rsidR="008C5358">
        <w:rPr>
          <w:rStyle w:val="Strong"/>
          <w:b w:val="0"/>
          <w:szCs w:val="28"/>
        </w:rPr>
        <w:t>м</w:t>
      </w:r>
      <w:r w:rsidRPr="004140D5">
        <w:rPr>
          <w:rStyle w:val="Strong"/>
          <w:b w:val="0"/>
          <w:szCs w:val="28"/>
        </w:rPr>
        <w:t xml:space="preserve"> робочих нарад, засідань “круглих столів”, консультацій з бізнес-громадськістю. </w:t>
      </w:r>
    </w:p>
    <w:p w:rsidR="00013262" w:rsidRPr="004140D5" w:rsidRDefault="00013262" w:rsidP="00E95042">
      <w:pPr>
        <w:pStyle w:val="BodyTextIndent"/>
        <w:spacing w:after="100"/>
        <w:ind w:firstLine="709"/>
        <w:jc w:val="both"/>
        <w:rPr>
          <w:szCs w:val="28"/>
        </w:rPr>
      </w:pPr>
      <w:r w:rsidRPr="004140D5">
        <w:rPr>
          <w:szCs w:val="28"/>
        </w:rPr>
        <w:t xml:space="preserve">Результатом конструктивної взаємодії влади та бізнесу </w:t>
      </w:r>
      <w:r w:rsidRPr="004140D5">
        <w:rPr>
          <w:rStyle w:val="Strong"/>
          <w:b w:val="0"/>
          <w:szCs w:val="28"/>
        </w:rPr>
        <w:t xml:space="preserve">є формування пакету пропозицій до </w:t>
      </w:r>
      <w:r w:rsidRPr="004140D5">
        <w:rPr>
          <w:szCs w:val="28"/>
        </w:rPr>
        <w:t>Концепції реформування податкової системи України, який направлено на розгляд Кабінету Міністрів України.</w:t>
      </w:r>
    </w:p>
    <w:p w:rsidR="009227C1" w:rsidRPr="004140D5" w:rsidRDefault="00D31592" w:rsidP="00E95042">
      <w:pPr>
        <w:spacing w:after="100"/>
        <w:ind w:firstLine="709"/>
        <w:jc w:val="both"/>
        <w:rPr>
          <w:sz w:val="28"/>
          <w:szCs w:val="28"/>
        </w:rPr>
      </w:pPr>
      <w:r>
        <w:rPr>
          <w:spacing w:val="-4"/>
          <w:sz w:val="28"/>
          <w:szCs w:val="28"/>
        </w:rPr>
        <w:t xml:space="preserve">Попри </w:t>
      </w:r>
      <w:r w:rsidR="009227C1" w:rsidRPr="008C5358">
        <w:rPr>
          <w:spacing w:val="-4"/>
          <w:sz w:val="28"/>
          <w:szCs w:val="28"/>
        </w:rPr>
        <w:t>складну суспільно-політичну ситуацію, основні фінансово-</w:t>
      </w:r>
      <w:r w:rsidR="009227C1" w:rsidRPr="004140D5">
        <w:rPr>
          <w:sz w:val="28"/>
          <w:szCs w:val="28"/>
        </w:rPr>
        <w:t>еконо</w:t>
      </w:r>
      <w:r>
        <w:rPr>
          <w:sz w:val="28"/>
          <w:szCs w:val="28"/>
        </w:rPr>
        <w:softHyphen/>
      </w:r>
      <w:r w:rsidR="009227C1" w:rsidRPr="004140D5">
        <w:rPr>
          <w:sz w:val="28"/>
          <w:szCs w:val="28"/>
        </w:rPr>
        <w:t>мічні показники діяльності малого та середнього підприємництва області харак</w:t>
      </w:r>
      <w:r>
        <w:rPr>
          <w:sz w:val="28"/>
          <w:szCs w:val="28"/>
        </w:rPr>
        <w:softHyphen/>
      </w:r>
      <w:r w:rsidR="009227C1" w:rsidRPr="004140D5">
        <w:rPr>
          <w:sz w:val="28"/>
          <w:szCs w:val="28"/>
        </w:rPr>
        <w:t xml:space="preserve">теризуються позитивною динамікою. </w:t>
      </w:r>
      <w:r w:rsidR="00013262" w:rsidRPr="004140D5">
        <w:rPr>
          <w:sz w:val="28"/>
          <w:szCs w:val="28"/>
        </w:rPr>
        <w:t>Н</w:t>
      </w:r>
      <w:r w:rsidR="009227C1" w:rsidRPr="004140D5">
        <w:rPr>
          <w:sz w:val="28"/>
          <w:szCs w:val="28"/>
        </w:rPr>
        <w:t>а 01</w:t>
      </w:r>
      <w:r w:rsidR="00013262" w:rsidRPr="004140D5">
        <w:rPr>
          <w:sz w:val="28"/>
          <w:szCs w:val="28"/>
        </w:rPr>
        <w:t xml:space="preserve"> жовтня </w:t>
      </w:r>
      <w:r w:rsidR="009227C1" w:rsidRPr="004140D5">
        <w:rPr>
          <w:sz w:val="28"/>
          <w:szCs w:val="28"/>
        </w:rPr>
        <w:t>кількість діючих малих підприємств в області становить 906</w:t>
      </w:r>
      <w:r w:rsidR="008E5D9B" w:rsidRPr="004140D5">
        <w:rPr>
          <w:sz w:val="28"/>
          <w:szCs w:val="28"/>
        </w:rPr>
        <w:t>2 одиниці та збільшилася на 576 </w:t>
      </w:r>
      <w:r w:rsidR="009227C1" w:rsidRPr="004140D5">
        <w:rPr>
          <w:sz w:val="28"/>
          <w:szCs w:val="28"/>
        </w:rPr>
        <w:t xml:space="preserve">одиниць або на 6,8% у порівнянні з </w:t>
      </w:r>
      <w:r w:rsidR="00013262" w:rsidRPr="004140D5">
        <w:rPr>
          <w:sz w:val="28"/>
          <w:szCs w:val="28"/>
        </w:rPr>
        <w:t>відповідним</w:t>
      </w:r>
      <w:r w:rsidR="009227C1" w:rsidRPr="004140D5">
        <w:rPr>
          <w:sz w:val="28"/>
          <w:szCs w:val="28"/>
        </w:rPr>
        <w:t xml:space="preserve"> періодом </w:t>
      </w:r>
      <w:r>
        <w:rPr>
          <w:sz w:val="28"/>
          <w:szCs w:val="28"/>
        </w:rPr>
        <w:t xml:space="preserve">минулого </w:t>
      </w:r>
      <w:r w:rsidR="009227C1" w:rsidRPr="004140D5">
        <w:rPr>
          <w:sz w:val="28"/>
          <w:szCs w:val="28"/>
        </w:rPr>
        <w:t>року.</w:t>
      </w:r>
    </w:p>
    <w:p w:rsidR="009227C1" w:rsidRPr="004140D5" w:rsidRDefault="009227C1" w:rsidP="00E95042">
      <w:pPr>
        <w:spacing w:after="100"/>
        <w:ind w:firstLine="709"/>
        <w:jc w:val="both"/>
        <w:rPr>
          <w:sz w:val="28"/>
          <w:szCs w:val="28"/>
        </w:rPr>
      </w:pPr>
      <w:r w:rsidRPr="004140D5">
        <w:rPr>
          <w:sz w:val="28"/>
          <w:szCs w:val="28"/>
        </w:rPr>
        <w:t xml:space="preserve">Кількість працюючих суб’єктів підприємницької діяльності-фізичних осіб (суб’єктів малого підприємництва) становить 61723 особи. </w:t>
      </w:r>
    </w:p>
    <w:p w:rsidR="009227C1" w:rsidRPr="004140D5" w:rsidRDefault="009227C1" w:rsidP="00E95042">
      <w:pPr>
        <w:tabs>
          <w:tab w:val="left" w:pos="702"/>
        </w:tabs>
        <w:spacing w:after="100"/>
        <w:ind w:firstLine="709"/>
        <w:jc w:val="both"/>
        <w:rPr>
          <w:sz w:val="28"/>
          <w:szCs w:val="28"/>
        </w:rPr>
      </w:pPr>
      <w:r w:rsidRPr="004140D5">
        <w:rPr>
          <w:sz w:val="28"/>
          <w:szCs w:val="28"/>
        </w:rPr>
        <w:t>Протягом січня-вересня 2014 року до бюджетів усіх рівнів від суб’єктів малого під</w:t>
      </w:r>
      <w:r w:rsidR="00D31592">
        <w:rPr>
          <w:sz w:val="28"/>
          <w:szCs w:val="28"/>
        </w:rPr>
        <w:t>приємництва надійшло 563,2 млн.</w:t>
      </w:r>
      <w:r w:rsidRPr="004140D5">
        <w:rPr>
          <w:sz w:val="28"/>
          <w:szCs w:val="28"/>
        </w:rPr>
        <w:t>грн. податкових надходжень, що на 53,</w:t>
      </w:r>
      <w:r w:rsidR="00D31592">
        <w:rPr>
          <w:sz w:val="28"/>
          <w:szCs w:val="28"/>
        </w:rPr>
        <w:t>1 млн.</w:t>
      </w:r>
      <w:r w:rsidR="00013262" w:rsidRPr="004140D5">
        <w:rPr>
          <w:sz w:val="28"/>
          <w:szCs w:val="28"/>
        </w:rPr>
        <w:t>грн. або на 10,4% більше</w:t>
      </w:r>
      <w:r w:rsidRPr="004140D5">
        <w:rPr>
          <w:sz w:val="28"/>
          <w:szCs w:val="28"/>
        </w:rPr>
        <w:t xml:space="preserve"> ніж за </w:t>
      </w:r>
      <w:r w:rsidR="00013262" w:rsidRPr="004140D5">
        <w:rPr>
          <w:sz w:val="28"/>
          <w:szCs w:val="28"/>
        </w:rPr>
        <w:t>відповід</w:t>
      </w:r>
      <w:r w:rsidRPr="004140D5">
        <w:rPr>
          <w:sz w:val="28"/>
          <w:szCs w:val="28"/>
        </w:rPr>
        <w:t>ний період 2013 року</w:t>
      </w:r>
      <w:r w:rsidR="008C5358">
        <w:rPr>
          <w:sz w:val="28"/>
          <w:szCs w:val="28"/>
        </w:rPr>
        <w:t>.</w:t>
      </w:r>
      <w:r w:rsidRPr="004140D5">
        <w:rPr>
          <w:sz w:val="28"/>
          <w:szCs w:val="28"/>
        </w:rPr>
        <w:t xml:space="preserve"> </w:t>
      </w:r>
    </w:p>
    <w:p w:rsidR="009227C1" w:rsidRPr="004140D5" w:rsidRDefault="009227C1" w:rsidP="00E95042">
      <w:pPr>
        <w:pStyle w:val="af"/>
        <w:tabs>
          <w:tab w:val="left" w:pos="1134"/>
        </w:tabs>
        <w:spacing w:after="100" w:line="240" w:lineRule="auto"/>
        <w:ind w:left="0" w:firstLine="709"/>
        <w:jc w:val="both"/>
        <w:rPr>
          <w:rFonts w:ascii="Times New Roman" w:hAnsi="Times New Roman"/>
          <w:sz w:val="28"/>
          <w:szCs w:val="28"/>
          <w:lang w:val="uk-UA"/>
        </w:rPr>
      </w:pPr>
      <w:r w:rsidRPr="004140D5">
        <w:rPr>
          <w:rFonts w:ascii="Times New Roman" w:hAnsi="Times New Roman"/>
          <w:sz w:val="28"/>
          <w:szCs w:val="28"/>
          <w:lang w:val="uk-UA"/>
        </w:rPr>
        <w:t>Суб’єктами підприємництва, які знаходяться на спрощеній системі оп</w:t>
      </w:r>
      <w:r w:rsidRPr="004140D5">
        <w:rPr>
          <w:rFonts w:ascii="Times New Roman" w:hAnsi="Times New Roman"/>
          <w:sz w:val="28"/>
          <w:szCs w:val="28"/>
          <w:lang w:val="uk-UA"/>
        </w:rPr>
        <w:t>о</w:t>
      </w:r>
      <w:r w:rsidRPr="004140D5">
        <w:rPr>
          <w:rFonts w:ascii="Times New Roman" w:hAnsi="Times New Roman"/>
          <w:sz w:val="28"/>
          <w:szCs w:val="28"/>
          <w:lang w:val="uk-UA"/>
        </w:rPr>
        <w:t>даткування, пер</w:t>
      </w:r>
      <w:r w:rsidR="00D31592">
        <w:rPr>
          <w:rFonts w:ascii="Times New Roman" w:hAnsi="Times New Roman"/>
          <w:sz w:val="28"/>
          <w:szCs w:val="28"/>
          <w:lang w:val="uk-UA"/>
        </w:rPr>
        <w:t>ераховано до бюджету 133,0 млн.</w:t>
      </w:r>
      <w:r w:rsidRPr="004140D5">
        <w:rPr>
          <w:rFonts w:ascii="Times New Roman" w:hAnsi="Times New Roman"/>
          <w:sz w:val="28"/>
          <w:szCs w:val="28"/>
          <w:lang w:val="uk-UA"/>
        </w:rPr>
        <w:t xml:space="preserve">грн., </w:t>
      </w:r>
      <w:bookmarkStart w:id="1" w:name="OLE_LINK3"/>
      <w:bookmarkStart w:id="2" w:name="OLE_LINK4"/>
      <w:r w:rsidR="00D31592">
        <w:rPr>
          <w:rFonts w:ascii="Times New Roman" w:hAnsi="Times New Roman"/>
          <w:sz w:val="28"/>
          <w:szCs w:val="28"/>
          <w:lang w:val="uk-UA"/>
        </w:rPr>
        <w:t>що на 15,7 млн.</w:t>
      </w:r>
      <w:r w:rsidR="00013262" w:rsidRPr="004140D5">
        <w:rPr>
          <w:rFonts w:ascii="Times New Roman" w:hAnsi="Times New Roman"/>
          <w:sz w:val="28"/>
          <w:szCs w:val="28"/>
          <w:lang w:val="uk-UA"/>
        </w:rPr>
        <w:t>грн.</w:t>
      </w:r>
      <w:r w:rsidRPr="004140D5">
        <w:rPr>
          <w:rFonts w:ascii="Times New Roman" w:hAnsi="Times New Roman"/>
          <w:sz w:val="28"/>
          <w:szCs w:val="28"/>
          <w:lang w:val="uk-UA"/>
        </w:rPr>
        <w:t xml:space="preserve"> або на 13,4% більше ніж </w:t>
      </w:r>
      <w:r w:rsidR="00D31592">
        <w:rPr>
          <w:rFonts w:ascii="Times New Roman" w:hAnsi="Times New Roman"/>
          <w:sz w:val="28"/>
          <w:szCs w:val="28"/>
          <w:lang w:val="uk-UA"/>
        </w:rPr>
        <w:t>торік.</w:t>
      </w:r>
    </w:p>
    <w:bookmarkEnd w:id="1"/>
    <w:bookmarkEnd w:id="2"/>
    <w:p w:rsidR="009227C1" w:rsidRPr="008C5358" w:rsidRDefault="009227C1" w:rsidP="00E95042">
      <w:pPr>
        <w:spacing w:after="100"/>
        <w:ind w:firstLine="709"/>
        <w:jc w:val="both"/>
        <w:rPr>
          <w:spacing w:val="-6"/>
          <w:sz w:val="28"/>
          <w:szCs w:val="28"/>
        </w:rPr>
      </w:pPr>
      <w:r w:rsidRPr="004140D5">
        <w:rPr>
          <w:sz w:val="28"/>
          <w:szCs w:val="28"/>
        </w:rPr>
        <w:t xml:space="preserve">Питома вага податкових надходжень від суб’єктів малого бізнесу </w:t>
      </w:r>
      <w:r w:rsidR="00D31592">
        <w:rPr>
          <w:sz w:val="28"/>
          <w:szCs w:val="28"/>
        </w:rPr>
        <w:t xml:space="preserve">за звітний період </w:t>
      </w:r>
      <w:r w:rsidR="00D31592">
        <w:rPr>
          <w:spacing w:val="-6"/>
          <w:sz w:val="28"/>
          <w:szCs w:val="28"/>
        </w:rPr>
        <w:t>у</w:t>
      </w:r>
      <w:r w:rsidRPr="008C5358">
        <w:rPr>
          <w:spacing w:val="-6"/>
          <w:sz w:val="28"/>
          <w:szCs w:val="28"/>
        </w:rPr>
        <w:t xml:space="preserve"> сумі загальних надходжень до бюджетів становить 24,8%, що на 1,1</w:t>
      </w:r>
      <w:r w:rsidRPr="008C5358">
        <w:rPr>
          <w:b/>
          <w:spacing w:val="-6"/>
          <w:sz w:val="28"/>
          <w:szCs w:val="28"/>
        </w:rPr>
        <w:t xml:space="preserve"> </w:t>
      </w:r>
      <w:r w:rsidR="00013262" w:rsidRPr="008C5358">
        <w:rPr>
          <w:spacing w:val="-6"/>
          <w:sz w:val="28"/>
          <w:szCs w:val="28"/>
        </w:rPr>
        <w:t>відсотков</w:t>
      </w:r>
      <w:r w:rsidR="00D31592">
        <w:rPr>
          <w:spacing w:val="-6"/>
          <w:sz w:val="28"/>
          <w:szCs w:val="28"/>
        </w:rPr>
        <w:t xml:space="preserve">ого </w:t>
      </w:r>
      <w:r w:rsidR="00013262" w:rsidRPr="008C5358">
        <w:rPr>
          <w:spacing w:val="-6"/>
          <w:sz w:val="28"/>
          <w:szCs w:val="28"/>
        </w:rPr>
        <w:t>пункт</w:t>
      </w:r>
      <w:r w:rsidR="00D31592">
        <w:rPr>
          <w:spacing w:val="-6"/>
          <w:sz w:val="28"/>
          <w:szCs w:val="28"/>
        </w:rPr>
        <w:t>а</w:t>
      </w:r>
      <w:r w:rsidR="00013262" w:rsidRPr="008C5358">
        <w:rPr>
          <w:spacing w:val="-6"/>
          <w:sz w:val="28"/>
          <w:szCs w:val="28"/>
        </w:rPr>
        <w:t xml:space="preserve"> більше</w:t>
      </w:r>
      <w:r w:rsidRPr="008C5358">
        <w:rPr>
          <w:spacing w:val="-6"/>
          <w:sz w:val="28"/>
          <w:szCs w:val="28"/>
        </w:rPr>
        <w:t xml:space="preserve"> ніж за </w:t>
      </w:r>
      <w:r w:rsidR="00013262" w:rsidRPr="008C5358">
        <w:rPr>
          <w:spacing w:val="-6"/>
          <w:sz w:val="28"/>
          <w:szCs w:val="28"/>
        </w:rPr>
        <w:t>відповід</w:t>
      </w:r>
      <w:r w:rsidRPr="008C5358">
        <w:rPr>
          <w:spacing w:val="-6"/>
          <w:sz w:val="28"/>
          <w:szCs w:val="28"/>
        </w:rPr>
        <w:t>ний період 2013 року.</w:t>
      </w:r>
    </w:p>
    <w:p w:rsidR="009227C1" w:rsidRPr="004140D5" w:rsidRDefault="009227C1" w:rsidP="00E95042">
      <w:pPr>
        <w:pStyle w:val="af"/>
        <w:tabs>
          <w:tab w:val="left" w:pos="1134"/>
        </w:tabs>
        <w:spacing w:after="100" w:line="240" w:lineRule="auto"/>
        <w:ind w:left="0" w:firstLine="709"/>
        <w:jc w:val="both"/>
        <w:rPr>
          <w:rFonts w:ascii="Times New Roman" w:hAnsi="Times New Roman"/>
          <w:sz w:val="28"/>
          <w:szCs w:val="28"/>
          <w:lang w:val="uk-UA"/>
        </w:rPr>
      </w:pPr>
      <w:r w:rsidRPr="004140D5">
        <w:rPr>
          <w:rFonts w:ascii="Times New Roman" w:hAnsi="Times New Roman"/>
          <w:sz w:val="28"/>
          <w:szCs w:val="28"/>
          <w:lang w:val="uk-UA"/>
        </w:rPr>
        <w:t>До категорії середнього підприємництва в області належить 376 підпр</w:t>
      </w:r>
      <w:r w:rsidRPr="004140D5">
        <w:rPr>
          <w:rFonts w:ascii="Times New Roman" w:hAnsi="Times New Roman"/>
          <w:sz w:val="28"/>
          <w:szCs w:val="28"/>
          <w:lang w:val="uk-UA"/>
        </w:rPr>
        <w:t>и</w:t>
      </w:r>
      <w:r w:rsidRPr="004140D5">
        <w:rPr>
          <w:rFonts w:ascii="Times New Roman" w:hAnsi="Times New Roman"/>
          <w:sz w:val="28"/>
          <w:szCs w:val="28"/>
          <w:lang w:val="uk-UA"/>
        </w:rPr>
        <w:t>ємств та 7 суб’єктів підприємницької діяльності-фізичних осіб</w:t>
      </w:r>
      <w:r w:rsidR="00D31592">
        <w:rPr>
          <w:rFonts w:ascii="Times New Roman" w:hAnsi="Times New Roman"/>
          <w:sz w:val="28"/>
          <w:szCs w:val="28"/>
          <w:lang w:val="uk-UA"/>
        </w:rPr>
        <w:t xml:space="preserve">, якими </w:t>
      </w:r>
      <w:r w:rsidR="00343AFA">
        <w:rPr>
          <w:rFonts w:ascii="Times New Roman" w:hAnsi="Times New Roman"/>
          <w:sz w:val="28"/>
          <w:szCs w:val="28"/>
          <w:lang w:val="uk-UA"/>
        </w:rPr>
        <w:t>цього</w:t>
      </w:r>
      <w:r w:rsidR="00D31592">
        <w:rPr>
          <w:rFonts w:ascii="Times New Roman" w:hAnsi="Times New Roman"/>
          <w:sz w:val="28"/>
          <w:szCs w:val="28"/>
          <w:lang w:val="uk-UA"/>
        </w:rPr>
        <w:t xml:space="preserve">річ </w:t>
      </w:r>
      <w:r w:rsidRPr="004140D5">
        <w:rPr>
          <w:rFonts w:ascii="Times New Roman" w:hAnsi="Times New Roman"/>
          <w:sz w:val="28"/>
          <w:szCs w:val="28"/>
          <w:lang w:val="uk-UA"/>
        </w:rPr>
        <w:t>до бюджетів усіх рівнів перера</w:t>
      </w:r>
      <w:r w:rsidR="00D31592">
        <w:rPr>
          <w:rFonts w:ascii="Times New Roman" w:hAnsi="Times New Roman"/>
          <w:sz w:val="28"/>
          <w:szCs w:val="28"/>
          <w:lang w:val="uk-UA"/>
        </w:rPr>
        <w:t>ховано 532,9 млн.</w:t>
      </w:r>
      <w:r w:rsidRPr="004140D5">
        <w:rPr>
          <w:rFonts w:ascii="Times New Roman" w:hAnsi="Times New Roman"/>
          <w:sz w:val="28"/>
          <w:szCs w:val="28"/>
          <w:lang w:val="uk-UA"/>
        </w:rPr>
        <w:t>грн.</w:t>
      </w:r>
      <w:r w:rsidR="00D31592">
        <w:rPr>
          <w:rFonts w:ascii="Times New Roman" w:hAnsi="Times New Roman"/>
          <w:sz w:val="28"/>
          <w:szCs w:val="28"/>
          <w:lang w:val="uk-UA"/>
        </w:rPr>
        <w:t xml:space="preserve"> або </w:t>
      </w:r>
      <w:r w:rsidRPr="004140D5">
        <w:rPr>
          <w:rFonts w:ascii="Times New Roman" w:hAnsi="Times New Roman"/>
          <w:sz w:val="28"/>
          <w:szCs w:val="28"/>
          <w:lang w:val="uk-UA"/>
        </w:rPr>
        <w:t>23,5% загальних на</w:t>
      </w:r>
      <w:r w:rsidRPr="004140D5">
        <w:rPr>
          <w:rFonts w:ascii="Times New Roman" w:hAnsi="Times New Roman"/>
          <w:sz w:val="28"/>
          <w:szCs w:val="28"/>
          <w:lang w:val="uk-UA"/>
        </w:rPr>
        <w:t>д</w:t>
      </w:r>
      <w:r w:rsidRPr="004140D5">
        <w:rPr>
          <w:rFonts w:ascii="Times New Roman" w:hAnsi="Times New Roman"/>
          <w:sz w:val="28"/>
          <w:szCs w:val="28"/>
          <w:lang w:val="uk-UA"/>
        </w:rPr>
        <w:t>ходжень до бюджетів.</w:t>
      </w:r>
    </w:p>
    <w:p w:rsidR="00253F7E" w:rsidRPr="004140D5" w:rsidRDefault="00D31592" w:rsidP="00E95042">
      <w:pPr>
        <w:widowControl w:val="0"/>
        <w:spacing w:after="100"/>
        <w:ind w:firstLine="709"/>
        <w:jc w:val="both"/>
        <w:rPr>
          <w:sz w:val="28"/>
          <w:szCs w:val="28"/>
        </w:rPr>
      </w:pPr>
      <w:r>
        <w:rPr>
          <w:sz w:val="28"/>
          <w:szCs w:val="28"/>
        </w:rPr>
        <w:t xml:space="preserve">Торік за цей період </w:t>
      </w:r>
      <w:r w:rsidR="00253F7E" w:rsidRPr="004140D5">
        <w:rPr>
          <w:sz w:val="28"/>
          <w:szCs w:val="28"/>
        </w:rPr>
        <w:t>до зведено</w:t>
      </w:r>
      <w:r w:rsidR="004A1859" w:rsidRPr="004140D5">
        <w:rPr>
          <w:sz w:val="28"/>
          <w:szCs w:val="28"/>
        </w:rPr>
        <w:t xml:space="preserve">го бюджету надійшло </w:t>
      </w:r>
      <w:r w:rsidR="008F1DCE" w:rsidRPr="004140D5">
        <w:rPr>
          <w:sz w:val="28"/>
          <w:szCs w:val="28"/>
        </w:rPr>
        <w:t>2266,6</w:t>
      </w:r>
      <w:r w:rsidR="004A1859" w:rsidRPr="004140D5">
        <w:rPr>
          <w:sz w:val="28"/>
          <w:szCs w:val="28"/>
        </w:rPr>
        <w:t xml:space="preserve"> млн.</w:t>
      </w:r>
      <w:r w:rsidR="00253F7E" w:rsidRPr="004140D5">
        <w:rPr>
          <w:sz w:val="28"/>
          <w:szCs w:val="28"/>
        </w:rPr>
        <w:t>грн. податків та платежів, контроль за справлянням яких покладено на територіальні органи Міністерства доходів і зборів України</w:t>
      </w:r>
      <w:r w:rsidR="008F1DCE" w:rsidRPr="004140D5">
        <w:rPr>
          <w:sz w:val="28"/>
          <w:szCs w:val="28"/>
        </w:rPr>
        <w:t xml:space="preserve">. </w:t>
      </w:r>
    </w:p>
    <w:p w:rsidR="0014010E" w:rsidRPr="004140D5" w:rsidRDefault="00343AFA" w:rsidP="00E95042">
      <w:pPr>
        <w:spacing w:after="100"/>
        <w:ind w:firstLine="709"/>
        <w:jc w:val="both"/>
        <w:rPr>
          <w:sz w:val="28"/>
          <w:szCs w:val="28"/>
        </w:rPr>
      </w:pPr>
      <w:r>
        <w:rPr>
          <w:sz w:val="28"/>
          <w:szCs w:val="28"/>
        </w:rPr>
        <w:t>Цього</w:t>
      </w:r>
      <w:r w:rsidR="00D31592">
        <w:rPr>
          <w:sz w:val="28"/>
          <w:szCs w:val="28"/>
        </w:rPr>
        <w:t xml:space="preserve">річ </w:t>
      </w:r>
      <w:r w:rsidR="0014010E" w:rsidRPr="004140D5">
        <w:rPr>
          <w:sz w:val="28"/>
          <w:szCs w:val="28"/>
        </w:rPr>
        <w:t>обсяг доходів загального фонду зведеного бюджету області зріс на 37,0 млн.грн. або на 3% і становив 1274,6 млн.</w:t>
      </w:r>
      <w:r w:rsidR="00D31592">
        <w:rPr>
          <w:sz w:val="28"/>
          <w:szCs w:val="28"/>
        </w:rPr>
        <w:t xml:space="preserve"> </w:t>
      </w:r>
      <w:r w:rsidR="0014010E" w:rsidRPr="004140D5">
        <w:rPr>
          <w:sz w:val="28"/>
          <w:szCs w:val="28"/>
        </w:rPr>
        <w:t>гривень.</w:t>
      </w:r>
    </w:p>
    <w:p w:rsidR="00B540BC" w:rsidRPr="004140D5" w:rsidRDefault="00B540BC" w:rsidP="00E95042">
      <w:pPr>
        <w:spacing w:after="100"/>
        <w:ind w:firstLine="709"/>
        <w:jc w:val="both"/>
        <w:rPr>
          <w:sz w:val="28"/>
          <w:szCs w:val="28"/>
        </w:rPr>
      </w:pPr>
      <w:r w:rsidRPr="004140D5">
        <w:rPr>
          <w:sz w:val="28"/>
          <w:szCs w:val="28"/>
        </w:rPr>
        <w:t>З державного бюджету до місцевих бюджетів надійшло трансферт</w:t>
      </w:r>
      <w:r w:rsidR="00D31592">
        <w:rPr>
          <w:sz w:val="28"/>
          <w:szCs w:val="28"/>
        </w:rPr>
        <w:t>ів на загальну суму 3352,2 млн.грн., що на 274,6 млн.</w:t>
      </w:r>
      <w:r w:rsidRPr="004140D5">
        <w:rPr>
          <w:sz w:val="28"/>
          <w:szCs w:val="28"/>
        </w:rPr>
        <w:t>грн. або на 8,9% більше ніж у січні-вересні 2013 року.</w:t>
      </w:r>
    </w:p>
    <w:p w:rsidR="00B540BC" w:rsidRPr="004140D5" w:rsidRDefault="00B540BC" w:rsidP="00E95042">
      <w:pPr>
        <w:spacing w:after="100"/>
        <w:ind w:firstLine="709"/>
        <w:jc w:val="both"/>
        <w:rPr>
          <w:sz w:val="28"/>
          <w:szCs w:val="28"/>
        </w:rPr>
      </w:pPr>
      <w:r w:rsidRPr="004140D5">
        <w:rPr>
          <w:sz w:val="28"/>
          <w:szCs w:val="28"/>
        </w:rPr>
        <w:t xml:space="preserve">До бюджету </w:t>
      </w:r>
      <w:r w:rsidR="00C4043C">
        <w:rPr>
          <w:sz w:val="28"/>
          <w:szCs w:val="28"/>
        </w:rPr>
        <w:t>Г</w:t>
      </w:r>
      <w:r w:rsidRPr="004140D5">
        <w:rPr>
          <w:sz w:val="28"/>
          <w:szCs w:val="28"/>
        </w:rPr>
        <w:t>оловного управління Пенсійного фонду України в</w:t>
      </w:r>
      <w:r w:rsidR="009227C1" w:rsidRPr="004140D5">
        <w:rPr>
          <w:sz w:val="28"/>
          <w:szCs w:val="28"/>
        </w:rPr>
        <w:t xml:space="preserve"> </w:t>
      </w:r>
      <w:r w:rsidRPr="004140D5">
        <w:rPr>
          <w:sz w:val="28"/>
          <w:szCs w:val="28"/>
        </w:rPr>
        <w:t xml:space="preserve">області </w:t>
      </w:r>
      <w:r w:rsidR="009227C1" w:rsidRPr="004140D5">
        <w:rPr>
          <w:sz w:val="28"/>
          <w:szCs w:val="28"/>
        </w:rPr>
        <w:t xml:space="preserve">за </w:t>
      </w:r>
      <w:r w:rsidR="00D31592">
        <w:rPr>
          <w:sz w:val="28"/>
          <w:szCs w:val="28"/>
        </w:rPr>
        <w:t xml:space="preserve">9 місяців </w:t>
      </w:r>
      <w:r w:rsidR="009227C1" w:rsidRPr="004140D5">
        <w:rPr>
          <w:sz w:val="28"/>
          <w:szCs w:val="28"/>
        </w:rPr>
        <w:t xml:space="preserve">2014 року </w:t>
      </w:r>
      <w:r w:rsidRPr="004140D5">
        <w:rPr>
          <w:sz w:val="28"/>
          <w:szCs w:val="28"/>
        </w:rPr>
        <w:t>надійшло 2,4 млрд.г</w:t>
      </w:r>
      <w:r w:rsidR="008E5D9B" w:rsidRPr="004140D5">
        <w:rPr>
          <w:sz w:val="28"/>
          <w:szCs w:val="28"/>
        </w:rPr>
        <w:t>рн. власних коштів, що на 109,3 </w:t>
      </w:r>
      <w:r w:rsidRPr="004140D5">
        <w:rPr>
          <w:sz w:val="28"/>
          <w:szCs w:val="28"/>
        </w:rPr>
        <w:t>млн.</w:t>
      </w:r>
      <w:r w:rsidR="00D31592">
        <w:rPr>
          <w:sz w:val="28"/>
          <w:szCs w:val="28"/>
        </w:rPr>
        <w:t xml:space="preserve"> </w:t>
      </w:r>
      <w:r w:rsidRPr="004140D5">
        <w:rPr>
          <w:sz w:val="28"/>
          <w:szCs w:val="28"/>
        </w:rPr>
        <w:t xml:space="preserve">грн. більше </w:t>
      </w:r>
      <w:r w:rsidR="00C4043C">
        <w:rPr>
          <w:sz w:val="28"/>
          <w:szCs w:val="28"/>
        </w:rPr>
        <w:t>до</w:t>
      </w:r>
      <w:r w:rsidRPr="004140D5">
        <w:rPr>
          <w:sz w:val="28"/>
          <w:szCs w:val="28"/>
        </w:rPr>
        <w:t xml:space="preserve"> відповідн</w:t>
      </w:r>
      <w:r w:rsidR="00C4043C">
        <w:rPr>
          <w:sz w:val="28"/>
          <w:szCs w:val="28"/>
        </w:rPr>
        <w:t>ого періоду</w:t>
      </w:r>
      <w:r w:rsidRPr="004140D5">
        <w:rPr>
          <w:sz w:val="28"/>
          <w:szCs w:val="28"/>
        </w:rPr>
        <w:t xml:space="preserve"> минулого року. </w:t>
      </w:r>
    </w:p>
    <w:p w:rsidR="009227C1" w:rsidRPr="004140D5" w:rsidRDefault="009227C1" w:rsidP="00E95042">
      <w:pPr>
        <w:spacing w:after="100"/>
        <w:ind w:firstLine="709"/>
        <w:jc w:val="both"/>
        <w:rPr>
          <w:sz w:val="28"/>
          <w:szCs w:val="28"/>
        </w:rPr>
      </w:pPr>
      <w:r w:rsidRPr="004140D5">
        <w:rPr>
          <w:sz w:val="28"/>
          <w:szCs w:val="28"/>
        </w:rPr>
        <w:t>Забезпечено фінансування пенсійних виплат 418,8 тис. пенсіонерів у повному обсязі у встановлені терміни на суму 5,3 млрд. гривень.</w:t>
      </w:r>
    </w:p>
    <w:p w:rsidR="00FA15D0" w:rsidRPr="004140D5" w:rsidRDefault="009227C1" w:rsidP="00E95042">
      <w:pPr>
        <w:tabs>
          <w:tab w:val="left" w:pos="0"/>
        </w:tabs>
        <w:spacing w:after="100"/>
        <w:ind w:firstLine="709"/>
        <w:jc w:val="both"/>
        <w:rPr>
          <w:b/>
          <w:i/>
          <w:sz w:val="28"/>
          <w:szCs w:val="28"/>
        </w:rPr>
      </w:pPr>
      <w:r w:rsidRPr="004140D5">
        <w:rPr>
          <w:sz w:val="28"/>
          <w:szCs w:val="28"/>
        </w:rPr>
        <w:t>Середній розмір пенсії в області становив 1371,13</w:t>
      </w:r>
      <w:r w:rsidRPr="004140D5">
        <w:rPr>
          <w:b/>
          <w:sz w:val="28"/>
          <w:szCs w:val="28"/>
        </w:rPr>
        <w:t xml:space="preserve"> </w:t>
      </w:r>
      <w:r w:rsidRPr="004140D5">
        <w:rPr>
          <w:sz w:val="28"/>
          <w:szCs w:val="28"/>
        </w:rPr>
        <w:t>грн., що на 44,5% перевищує прожитковий мінімум для осіб, які втрат</w:t>
      </w:r>
      <w:r w:rsidR="008E5D9B" w:rsidRPr="004140D5">
        <w:rPr>
          <w:sz w:val="28"/>
          <w:szCs w:val="28"/>
        </w:rPr>
        <w:t>или працездатність, та на 68,37 </w:t>
      </w:r>
      <w:r w:rsidRPr="004140D5">
        <w:rPr>
          <w:sz w:val="28"/>
          <w:szCs w:val="28"/>
        </w:rPr>
        <w:t xml:space="preserve">грн. (5,2%) більше до відповідного періоду минулого року. </w:t>
      </w:r>
    </w:p>
    <w:p w:rsidR="00B94D43" w:rsidRPr="004140D5" w:rsidRDefault="00B94D43" w:rsidP="00E95042">
      <w:pPr>
        <w:shd w:val="clear" w:color="auto" w:fill="FFFFFF"/>
        <w:spacing w:after="100"/>
        <w:ind w:firstLine="709"/>
        <w:jc w:val="both"/>
        <w:rPr>
          <w:sz w:val="28"/>
          <w:szCs w:val="28"/>
        </w:rPr>
      </w:pPr>
      <w:r w:rsidRPr="004140D5">
        <w:rPr>
          <w:sz w:val="28"/>
          <w:szCs w:val="28"/>
        </w:rPr>
        <w:lastRenderedPageBreak/>
        <w:t xml:space="preserve">Зросла середньомісячна заробітна плата одного штатного працівника </w:t>
      </w:r>
      <w:r w:rsidR="004A1859" w:rsidRPr="004140D5">
        <w:rPr>
          <w:sz w:val="28"/>
          <w:szCs w:val="28"/>
        </w:rPr>
        <w:t xml:space="preserve">і </w:t>
      </w:r>
      <w:r w:rsidRPr="004140D5">
        <w:rPr>
          <w:sz w:val="28"/>
          <w:szCs w:val="28"/>
        </w:rPr>
        <w:t>за січень-серпень 201</w:t>
      </w:r>
      <w:r w:rsidR="009227C1" w:rsidRPr="004140D5">
        <w:rPr>
          <w:sz w:val="28"/>
          <w:szCs w:val="28"/>
        </w:rPr>
        <w:t>4</w:t>
      </w:r>
      <w:r w:rsidRPr="004140D5">
        <w:rPr>
          <w:sz w:val="28"/>
          <w:szCs w:val="28"/>
        </w:rPr>
        <w:t xml:space="preserve"> року становила </w:t>
      </w:r>
      <w:r w:rsidR="009227C1" w:rsidRPr="004140D5">
        <w:rPr>
          <w:sz w:val="28"/>
          <w:szCs w:val="28"/>
        </w:rPr>
        <w:t>2805</w:t>
      </w:r>
      <w:r w:rsidR="00D31592">
        <w:rPr>
          <w:sz w:val="28"/>
          <w:szCs w:val="28"/>
        </w:rPr>
        <w:t>,0</w:t>
      </w:r>
      <w:r w:rsidR="009227C1" w:rsidRPr="004140D5">
        <w:rPr>
          <w:sz w:val="28"/>
          <w:szCs w:val="28"/>
        </w:rPr>
        <w:t> грн.</w:t>
      </w:r>
      <w:r w:rsidRPr="004140D5">
        <w:rPr>
          <w:sz w:val="28"/>
          <w:szCs w:val="28"/>
        </w:rPr>
        <w:t xml:space="preserve">грн., що на </w:t>
      </w:r>
      <w:r w:rsidR="009227C1" w:rsidRPr="004140D5">
        <w:rPr>
          <w:sz w:val="28"/>
          <w:szCs w:val="28"/>
        </w:rPr>
        <w:t>8,2</w:t>
      </w:r>
      <w:r w:rsidRPr="004140D5">
        <w:rPr>
          <w:sz w:val="28"/>
          <w:szCs w:val="28"/>
        </w:rPr>
        <w:t>% більше у порівнянні з відповідним періодом 201</w:t>
      </w:r>
      <w:r w:rsidR="009227C1" w:rsidRPr="004140D5">
        <w:rPr>
          <w:sz w:val="28"/>
          <w:szCs w:val="28"/>
        </w:rPr>
        <w:t>3</w:t>
      </w:r>
      <w:r w:rsidRPr="004140D5">
        <w:rPr>
          <w:sz w:val="28"/>
          <w:szCs w:val="28"/>
        </w:rPr>
        <w:t xml:space="preserve"> року.</w:t>
      </w:r>
    </w:p>
    <w:p w:rsidR="0081464C" w:rsidRPr="004140D5" w:rsidRDefault="0081464C" w:rsidP="00E95042">
      <w:pPr>
        <w:shd w:val="clear" w:color="auto" w:fill="FFFFFF"/>
        <w:autoSpaceDE w:val="0"/>
        <w:autoSpaceDN w:val="0"/>
        <w:adjustRightInd w:val="0"/>
        <w:spacing w:after="100"/>
        <w:ind w:firstLine="709"/>
        <w:jc w:val="both"/>
        <w:rPr>
          <w:sz w:val="28"/>
          <w:szCs w:val="28"/>
        </w:rPr>
      </w:pPr>
      <w:r w:rsidRPr="004140D5">
        <w:rPr>
          <w:sz w:val="28"/>
          <w:szCs w:val="28"/>
        </w:rPr>
        <w:t>За моніторинговими даними борг з виплати заробітної плати на 01 жовт</w:t>
      </w:r>
      <w:r w:rsidR="00D31592">
        <w:rPr>
          <w:sz w:val="28"/>
          <w:szCs w:val="28"/>
        </w:rPr>
        <w:t>ня 2014 року становив 12,0 млн.</w:t>
      </w:r>
      <w:r w:rsidRPr="004140D5">
        <w:rPr>
          <w:sz w:val="28"/>
          <w:szCs w:val="28"/>
        </w:rPr>
        <w:t>грн., що на 22% більше до початку. Протягом вересня вдалося скоротити борг з виплати заробітної плати на понад 1,6 млн. гривень. Найбільшими підприємствами-боржниками є обласне комунальне під</w:t>
      </w:r>
      <w:r w:rsidR="00D31592">
        <w:rPr>
          <w:sz w:val="28"/>
          <w:szCs w:val="28"/>
        </w:rPr>
        <w:softHyphen/>
      </w:r>
      <w:r w:rsidRPr="004140D5">
        <w:rPr>
          <w:sz w:val="28"/>
          <w:szCs w:val="28"/>
        </w:rPr>
        <w:t>приємство “Аер</w:t>
      </w:r>
      <w:r w:rsidR="00D31592">
        <w:rPr>
          <w:sz w:val="28"/>
          <w:szCs w:val="28"/>
        </w:rPr>
        <w:t>опорт-Хмельницький” (603,7 тис.</w:t>
      </w:r>
      <w:r w:rsidRPr="004140D5">
        <w:rPr>
          <w:sz w:val="28"/>
          <w:szCs w:val="28"/>
        </w:rPr>
        <w:t>грн.), ДП</w:t>
      </w:r>
      <w:r w:rsidR="00E265C2" w:rsidRPr="004140D5">
        <w:rPr>
          <w:sz w:val="28"/>
          <w:szCs w:val="28"/>
        </w:rPr>
        <w:t> </w:t>
      </w:r>
      <w:r w:rsidR="00D31592">
        <w:rPr>
          <w:sz w:val="28"/>
          <w:szCs w:val="28"/>
        </w:rPr>
        <w:t>“Нігинський кар’єр” (965,2 тис.</w:t>
      </w:r>
      <w:r w:rsidRPr="004140D5">
        <w:rPr>
          <w:sz w:val="28"/>
          <w:szCs w:val="28"/>
        </w:rPr>
        <w:t>грн.), ДП Науково-технічний комплекс “Завод точної механіки” (525</w:t>
      </w:r>
      <w:r w:rsidR="00D31592">
        <w:rPr>
          <w:sz w:val="28"/>
          <w:szCs w:val="28"/>
        </w:rPr>
        <w:t>,0 тис.</w:t>
      </w:r>
      <w:r w:rsidRPr="004140D5">
        <w:rPr>
          <w:sz w:val="28"/>
          <w:szCs w:val="28"/>
        </w:rPr>
        <w:t xml:space="preserve">грн.), заборгованість по </w:t>
      </w:r>
      <w:r w:rsidR="00D31592">
        <w:rPr>
          <w:sz w:val="28"/>
          <w:szCs w:val="28"/>
        </w:rPr>
        <w:t>в</w:t>
      </w:r>
      <w:r w:rsidRPr="004140D5">
        <w:rPr>
          <w:sz w:val="28"/>
          <w:szCs w:val="28"/>
        </w:rPr>
        <w:t>сіх філіях ДЕД</w:t>
      </w:r>
      <w:r w:rsidR="00E265C2" w:rsidRPr="004140D5">
        <w:rPr>
          <w:sz w:val="28"/>
          <w:szCs w:val="28"/>
        </w:rPr>
        <w:t> </w:t>
      </w:r>
      <w:r w:rsidRPr="004140D5">
        <w:rPr>
          <w:sz w:val="28"/>
          <w:szCs w:val="28"/>
        </w:rPr>
        <w:t>ДП</w:t>
      </w:r>
      <w:r w:rsidR="00E265C2" w:rsidRPr="004140D5">
        <w:rPr>
          <w:sz w:val="28"/>
          <w:szCs w:val="28"/>
        </w:rPr>
        <w:t> </w:t>
      </w:r>
      <w:r w:rsidRPr="004140D5">
        <w:rPr>
          <w:sz w:val="28"/>
          <w:szCs w:val="28"/>
        </w:rPr>
        <w:t>“Хмельницький облавто</w:t>
      </w:r>
      <w:r w:rsidR="00D31592">
        <w:rPr>
          <w:sz w:val="28"/>
          <w:szCs w:val="28"/>
        </w:rPr>
        <w:softHyphen/>
      </w:r>
      <w:r w:rsidRPr="004140D5">
        <w:rPr>
          <w:sz w:val="28"/>
          <w:szCs w:val="28"/>
        </w:rPr>
        <w:t>дор” становила 2,2 млн. гривень.</w:t>
      </w:r>
    </w:p>
    <w:p w:rsidR="009227C1" w:rsidRPr="004140D5" w:rsidRDefault="009227C1" w:rsidP="00E95042">
      <w:pPr>
        <w:autoSpaceDE w:val="0"/>
        <w:autoSpaceDN w:val="0"/>
        <w:adjustRightInd w:val="0"/>
        <w:spacing w:after="100"/>
        <w:ind w:firstLine="709"/>
        <w:jc w:val="both"/>
        <w:rPr>
          <w:sz w:val="28"/>
          <w:szCs w:val="28"/>
        </w:rPr>
      </w:pPr>
      <w:r w:rsidRPr="004140D5">
        <w:rPr>
          <w:sz w:val="28"/>
          <w:szCs w:val="28"/>
        </w:rPr>
        <w:t xml:space="preserve">Населенням у січні-серпні 2014 року </w:t>
      </w:r>
      <w:r w:rsidRPr="004140D5">
        <w:rPr>
          <w:bCs/>
          <w:sz w:val="28"/>
          <w:szCs w:val="28"/>
        </w:rPr>
        <w:t>сплачено за житлово-комунальні послуги,</w:t>
      </w:r>
      <w:r w:rsidRPr="004140D5">
        <w:rPr>
          <w:sz w:val="28"/>
          <w:szCs w:val="28"/>
        </w:rPr>
        <w:t xml:space="preserve"> включаючи погашення боргів </w:t>
      </w:r>
      <w:r w:rsidR="00D31592">
        <w:rPr>
          <w:sz w:val="28"/>
          <w:szCs w:val="28"/>
        </w:rPr>
        <w:t>попередніх періодів, 538,5 млн.грн., що на 7,4 млн.</w:t>
      </w:r>
      <w:r w:rsidRPr="004140D5">
        <w:rPr>
          <w:sz w:val="28"/>
          <w:szCs w:val="28"/>
        </w:rPr>
        <w:t xml:space="preserve">грн. (1,4%) менше ніж у січні-серпні </w:t>
      </w:r>
      <w:r w:rsidR="00D31592">
        <w:rPr>
          <w:sz w:val="28"/>
          <w:szCs w:val="28"/>
        </w:rPr>
        <w:t xml:space="preserve">минулого </w:t>
      </w:r>
      <w:r w:rsidRPr="004140D5">
        <w:rPr>
          <w:sz w:val="28"/>
          <w:szCs w:val="28"/>
        </w:rPr>
        <w:t xml:space="preserve">року. Рівень оплати </w:t>
      </w:r>
      <w:r w:rsidR="00D31592">
        <w:rPr>
          <w:sz w:val="28"/>
          <w:szCs w:val="28"/>
        </w:rPr>
        <w:t xml:space="preserve">становив </w:t>
      </w:r>
      <w:r w:rsidRPr="004140D5">
        <w:rPr>
          <w:sz w:val="28"/>
          <w:szCs w:val="28"/>
        </w:rPr>
        <w:t xml:space="preserve">103,3% від нарахованих за цей період сум (за січень-серпень 2013 року – 104,6%). </w:t>
      </w:r>
      <w:r w:rsidRPr="004140D5">
        <w:rPr>
          <w:bCs/>
          <w:sz w:val="28"/>
          <w:szCs w:val="28"/>
        </w:rPr>
        <w:t>Заборгованість населення з оплати житлово-комунальних послуг</w:t>
      </w:r>
      <w:r w:rsidRPr="004140D5">
        <w:rPr>
          <w:sz w:val="28"/>
          <w:szCs w:val="28"/>
        </w:rPr>
        <w:t xml:space="preserve"> протягом січня-серпня </w:t>
      </w:r>
      <w:r w:rsidR="00D31592">
        <w:rPr>
          <w:sz w:val="28"/>
          <w:szCs w:val="28"/>
        </w:rPr>
        <w:t xml:space="preserve">цього </w:t>
      </w:r>
      <w:r w:rsidRPr="004140D5">
        <w:rPr>
          <w:sz w:val="28"/>
          <w:szCs w:val="28"/>
        </w:rPr>
        <w:t>року зменшилася на 18,1% або 18,6 млн. грн. і на кінець серпня становила 83,9 млн. гривень. Середній термін заборго</w:t>
      </w:r>
      <w:r w:rsidR="00D31592">
        <w:rPr>
          <w:sz w:val="28"/>
          <w:szCs w:val="28"/>
        </w:rPr>
        <w:softHyphen/>
      </w:r>
      <w:r w:rsidRPr="004140D5">
        <w:rPr>
          <w:sz w:val="28"/>
          <w:szCs w:val="28"/>
        </w:rPr>
        <w:t>ваності населення за всі послуги становив 1,3 місяця.</w:t>
      </w:r>
      <w:r w:rsidR="00592FA5" w:rsidRPr="004140D5">
        <w:rPr>
          <w:sz w:val="28"/>
          <w:szCs w:val="28"/>
        </w:rPr>
        <w:t xml:space="preserve"> </w:t>
      </w:r>
    </w:p>
    <w:p w:rsidR="00592FA5" w:rsidRPr="004140D5" w:rsidRDefault="00592FA5" w:rsidP="00E95042">
      <w:pPr>
        <w:autoSpaceDE w:val="0"/>
        <w:autoSpaceDN w:val="0"/>
        <w:adjustRightInd w:val="0"/>
        <w:spacing w:after="100"/>
        <w:ind w:firstLine="709"/>
        <w:jc w:val="both"/>
        <w:rPr>
          <w:sz w:val="28"/>
          <w:szCs w:val="28"/>
        </w:rPr>
      </w:pPr>
      <w:r w:rsidRPr="004140D5">
        <w:rPr>
          <w:sz w:val="28"/>
          <w:szCs w:val="28"/>
        </w:rPr>
        <w:t>На 01 жовтня 2014 року до опалювального сезону підготовлено усі 580 котелень, 795 шкіл, 728 дитячих садочків, 53 лікарні та 4584 житлових бу</w:t>
      </w:r>
      <w:r w:rsidR="00D31592">
        <w:rPr>
          <w:sz w:val="28"/>
          <w:szCs w:val="28"/>
        </w:rPr>
        <w:softHyphen/>
      </w:r>
      <w:r w:rsidRPr="004140D5">
        <w:rPr>
          <w:sz w:val="28"/>
          <w:szCs w:val="28"/>
        </w:rPr>
        <w:t>динки. Створено 64 аварійних бригади, які будуть забезпечувати оперативне реагування на аварійні та надзвичайні ситуації.</w:t>
      </w:r>
    </w:p>
    <w:p w:rsidR="009227C1" w:rsidRPr="004140D5" w:rsidRDefault="009227C1" w:rsidP="00E95042">
      <w:pPr>
        <w:tabs>
          <w:tab w:val="left" w:pos="567"/>
        </w:tabs>
        <w:autoSpaceDE w:val="0"/>
        <w:autoSpaceDN w:val="0"/>
        <w:adjustRightInd w:val="0"/>
        <w:spacing w:after="100"/>
        <w:ind w:firstLine="709"/>
        <w:jc w:val="both"/>
        <w:rPr>
          <w:sz w:val="28"/>
          <w:szCs w:val="28"/>
        </w:rPr>
      </w:pPr>
      <w:r w:rsidRPr="004140D5">
        <w:rPr>
          <w:sz w:val="28"/>
          <w:szCs w:val="28"/>
        </w:rPr>
        <w:t xml:space="preserve">Вживалися заходи щодо поліпшення ситуації на </w:t>
      </w:r>
      <w:r w:rsidRPr="004140D5">
        <w:rPr>
          <w:bCs/>
          <w:sz w:val="28"/>
          <w:szCs w:val="28"/>
        </w:rPr>
        <w:t>ринку праці</w:t>
      </w:r>
      <w:r w:rsidRPr="004140D5">
        <w:rPr>
          <w:sz w:val="28"/>
          <w:szCs w:val="28"/>
        </w:rPr>
        <w:t xml:space="preserve">. За </w:t>
      </w:r>
      <w:r w:rsidR="00D31592">
        <w:rPr>
          <w:sz w:val="28"/>
          <w:szCs w:val="28"/>
        </w:rPr>
        <w:t xml:space="preserve">звітний період </w:t>
      </w:r>
      <w:r w:rsidRPr="004140D5">
        <w:rPr>
          <w:sz w:val="28"/>
          <w:szCs w:val="28"/>
        </w:rPr>
        <w:t>працевлаштовано 13927</w:t>
      </w:r>
      <w:r w:rsidR="009369EF" w:rsidRPr="004140D5">
        <w:rPr>
          <w:sz w:val="28"/>
          <w:szCs w:val="28"/>
        </w:rPr>
        <w:t xml:space="preserve"> осі</w:t>
      </w:r>
      <w:r w:rsidRPr="004140D5">
        <w:rPr>
          <w:sz w:val="28"/>
          <w:szCs w:val="28"/>
        </w:rPr>
        <w:t>б, до громадських та інших робіт тимчасо</w:t>
      </w:r>
      <w:r w:rsidR="00D31592">
        <w:rPr>
          <w:sz w:val="28"/>
          <w:szCs w:val="28"/>
        </w:rPr>
        <w:softHyphen/>
      </w:r>
      <w:r w:rsidRPr="004140D5">
        <w:rPr>
          <w:sz w:val="28"/>
          <w:szCs w:val="28"/>
        </w:rPr>
        <w:t xml:space="preserve">вого характеру залучено 4708, профнавчання </w:t>
      </w:r>
      <w:r w:rsidR="00C4043C" w:rsidRPr="004140D5">
        <w:rPr>
          <w:sz w:val="28"/>
          <w:szCs w:val="28"/>
        </w:rPr>
        <w:t xml:space="preserve">пройшли </w:t>
      </w:r>
      <w:r w:rsidRPr="004140D5">
        <w:rPr>
          <w:sz w:val="28"/>
          <w:szCs w:val="28"/>
        </w:rPr>
        <w:t>5535 осіб.</w:t>
      </w:r>
    </w:p>
    <w:p w:rsidR="00BF3D4A" w:rsidRPr="004140D5" w:rsidRDefault="00BF3D4A" w:rsidP="00E95042">
      <w:pPr>
        <w:spacing w:after="100"/>
        <w:ind w:firstLine="709"/>
        <w:jc w:val="both"/>
        <w:rPr>
          <w:sz w:val="28"/>
          <w:szCs w:val="28"/>
        </w:rPr>
      </w:pPr>
      <w:r w:rsidRPr="004140D5">
        <w:rPr>
          <w:bCs/>
          <w:sz w:val="28"/>
          <w:szCs w:val="28"/>
          <w:lang w:eastAsia="uk-UA"/>
        </w:rPr>
        <w:t>Продовжується реформування си</w:t>
      </w:r>
      <w:r w:rsidR="00E265C2" w:rsidRPr="004140D5">
        <w:rPr>
          <w:bCs/>
          <w:sz w:val="28"/>
          <w:szCs w:val="28"/>
          <w:lang w:eastAsia="uk-UA"/>
        </w:rPr>
        <w:t>стеми охорони здоров’я області.</w:t>
      </w:r>
      <w:r w:rsidRPr="004140D5">
        <w:rPr>
          <w:bCs/>
          <w:sz w:val="28"/>
          <w:szCs w:val="28"/>
          <w:lang w:eastAsia="uk-UA"/>
        </w:rPr>
        <w:t xml:space="preserve"> Центри первинної медико-санітарної допомоги </w:t>
      </w:r>
      <w:r w:rsidR="00C4043C" w:rsidRPr="004140D5">
        <w:rPr>
          <w:bCs/>
          <w:sz w:val="28"/>
          <w:szCs w:val="28"/>
          <w:lang w:eastAsia="uk-UA"/>
        </w:rPr>
        <w:t xml:space="preserve">як юридично самостійні заклади </w:t>
      </w:r>
      <w:r w:rsidR="00C4043C">
        <w:rPr>
          <w:bCs/>
          <w:sz w:val="28"/>
          <w:szCs w:val="28"/>
          <w:lang w:eastAsia="uk-UA"/>
        </w:rPr>
        <w:t>ство</w:t>
      </w:r>
      <w:r w:rsidR="0040711F">
        <w:rPr>
          <w:bCs/>
          <w:sz w:val="28"/>
          <w:szCs w:val="28"/>
          <w:lang w:eastAsia="uk-UA"/>
        </w:rPr>
        <w:softHyphen/>
      </w:r>
      <w:r w:rsidR="00C4043C">
        <w:rPr>
          <w:bCs/>
          <w:sz w:val="28"/>
          <w:szCs w:val="28"/>
          <w:lang w:eastAsia="uk-UA"/>
        </w:rPr>
        <w:t xml:space="preserve">рено </w:t>
      </w:r>
      <w:r w:rsidRPr="004140D5">
        <w:rPr>
          <w:bCs/>
          <w:sz w:val="28"/>
          <w:szCs w:val="28"/>
          <w:lang w:eastAsia="uk-UA"/>
        </w:rPr>
        <w:t>у 20 районах та м.</w:t>
      </w:r>
      <w:r w:rsidR="00C4043C">
        <w:rPr>
          <w:bCs/>
          <w:sz w:val="28"/>
          <w:szCs w:val="28"/>
          <w:lang w:eastAsia="uk-UA"/>
        </w:rPr>
        <w:t xml:space="preserve"> Кам’янець-Подільський</w:t>
      </w:r>
      <w:r w:rsidRPr="004140D5">
        <w:rPr>
          <w:bCs/>
          <w:sz w:val="28"/>
          <w:szCs w:val="28"/>
          <w:lang w:eastAsia="uk-UA"/>
        </w:rPr>
        <w:t>.</w:t>
      </w:r>
    </w:p>
    <w:p w:rsidR="00BF3D4A" w:rsidRPr="004140D5" w:rsidRDefault="00BF3D4A" w:rsidP="00E95042">
      <w:pPr>
        <w:spacing w:after="100"/>
        <w:ind w:firstLine="709"/>
        <w:jc w:val="both"/>
        <w:rPr>
          <w:sz w:val="28"/>
          <w:szCs w:val="28"/>
        </w:rPr>
      </w:pPr>
      <w:r w:rsidRPr="004140D5">
        <w:rPr>
          <w:sz w:val="28"/>
          <w:szCs w:val="28"/>
        </w:rPr>
        <w:t xml:space="preserve">Пріоритетним залишається розвиток сімейної медицини. </w:t>
      </w:r>
      <w:r w:rsidR="0040711F">
        <w:rPr>
          <w:sz w:val="28"/>
          <w:szCs w:val="28"/>
        </w:rPr>
        <w:t>К</w:t>
      </w:r>
      <w:r w:rsidRPr="004140D5">
        <w:rPr>
          <w:sz w:val="28"/>
          <w:szCs w:val="28"/>
        </w:rPr>
        <w:t>ількість сімей</w:t>
      </w:r>
      <w:r w:rsidR="0040711F">
        <w:rPr>
          <w:sz w:val="28"/>
          <w:szCs w:val="28"/>
        </w:rPr>
        <w:softHyphen/>
      </w:r>
      <w:r w:rsidRPr="004140D5">
        <w:rPr>
          <w:sz w:val="28"/>
          <w:szCs w:val="28"/>
        </w:rPr>
        <w:t>них лікарів</w:t>
      </w:r>
      <w:r w:rsidR="0040711F">
        <w:rPr>
          <w:sz w:val="28"/>
          <w:szCs w:val="28"/>
        </w:rPr>
        <w:t xml:space="preserve"> зросла</w:t>
      </w:r>
      <w:r w:rsidRPr="004140D5">
        <w:rPr>
          <w:sz w:val="28"/>
          <w:szCs w:val="28"/>
        </w:rPr>
        <w:t xml:space="preserve"> </w:t>
      </w:r>
      <w:r w:rsidR="00C4043C">
        <w:rPr>
          <w:sz w:val="28"/>
          <w:szCs w:val="28"/>
        </w:rPr>
        <w:t>до</w:t>
      </w:r>
      <w:r w:rsidRPr="004140D5">
        <w:rPr>
          <w:sz w:val="28"/>
          <w:szCs w:val="28"/>
        </w:rPr>
        <w:t xml:space="preserve"> – 396</w:t>
      </w:r>
      <w:r w:rsidR="00C4043C">
        <w:rPr>
          <w:sz w:val="28"/>
          <w:szCs w:val="28"/>
        </w:rPr>
        <w:t xml:space="preserve"> од.</w:t>
      </w:r>
      <w:r w:rsidRPr="004140D5">
        <w:rPr>
          <w:sz w:val="28"/>
          <w:szCs w:val="28"/>
        </w:rPr>
        <w:t>, що становить 3 на 10 тис. населення.</w:t>
      </w:r>
    </w:p>
    <w:p w:rsidR="00BF3D4A" w:rsidRPr="004140D5" w:rsidRDefault="00BF3D4A" w:rsidP="00E95042">
      <w:pPr>
        <w:spacing w:after="100"/>
        <w:ind w:firstLine="709"/>
        <w:jc w:val="both"/>
        <w:rPr>
          <w:sz w:val="28"/>
          <w:szCs w:val="28"/>
        </w:rPr>
      </w:pPr>
      <w:r w:rsidRPr="004140D5">
        <w:rPr>
          <w:sz w:val="28"/>
          <w:szCs w:val="28"/>
        </w:rPr>
        <w:t xml:space="preserve">У поточному році </w:t>
      </w:r>
      <w:r w:rsidR="008E5D9B" w:rsidRPr="004140D5">
        <w:rPr>
          <w:sz w:val="28"/>
          <w:szCs w:val="28"/>
        </w:rPr>
        <w:t>один</w:t>
      </w:r>
      <w:r w:rsidRPr="004140D5">
        <w:rPr>
          <w:sz w:val="28"/>
          <w:szCs w:val="28"/>
        </w:rPr>
        <w:t xml:space="preserve"> фельдшерсько-акушерський пункт у с. Олешин </w:t>
      </w:r>
      <w:r w:rsidRPr="00C4043C">
        <w:rPr>
          <w:spacing w:val="-4"/>
          <w:sz w:val="28"/>
          <w:szCs w:val="28"/>
        </w:rPr>
        <w:t>Хмельницького району реформовано в амбулаторію загальної практики/сімейної</w:t>
      </w:r>
      <w:r w:rsidRPr="004140D5">
        <w:rPr>
          <w:sz w:val="28"/>
          <w:szCs w:val="28"/>
        </w:rPr>
        <w:t xml:space="preserve"> медицини. Сільське населення обслуговують 152 відокремлені лікарські амбу</w:t>
      </w:r>
      <w:r w:rsidR="0040711F">
        <w:rPr>
          <w:sz w:val="28"/>
          <w:szCs w:val="28"/>
        </w:rPr>
        <w:softHyphen/>
      </w:r>
      <w:r w:rsidRPr="004140D5">
        <w:rPr>
          <w:sz w:val="28"/>
          <w:szCs w:val="28"/>
        </w:rPr>
        <w:t>латорії. У містах та районних центрах функціонує 49 амбулаторій загальної практики/сімейної медицини, з них 19 відокремлених</w:t>
      </w:r>
      <w:r w:rsidR="007C616F" w:rsidRPr="004140D5">
        <w:rPr>
          <w:sz w:val="28"/>
          <w:szCs w:val="28"/>
        </w:rPr>
        <w:t>.</w:t>
      </w:r>
    </w:p>
    <w:p w:rsidR="00BF3D4A" w:rsidRPr="004140D5" w:rsidRDefault="00BF3D4A" w:rsidP="00E95042">
      <w:pPr>
        <w:spacing w:after="100"/>
        <w:ind w:firstLine="709"/>
        <w:jc w:val="both"/>
        <w:rPr>
          <w:sz w:val="28"/>
          <w:szCs w:val="28"/>
        </w:rPr>
      </w:pPr>
      <w:r w:rsidRPr="004140D5">
        <w:rPr>
          <w:sz w:val="28"/>
          <w:szCs w:val="28"/>
        </w:rPr>
        <w:t xml:space="preserve">Для надання населенню паліативної та хоспісної допомоги в області створено 60 ліжок, з них 35 у </w:t>
      </w:r>
      <w:r w:rsidR="0040711F">
        <w:rPr>
          <w:sz w:val="28"/>
          <w:szCs w:val="28"/>
        </w:rPr>
        <w:t xml:space="preserve">цьому </w:t>
      </w:r>
      <w:r w:rsidRPr="004140D5">
        <w:rPr>
          <w:sz w:val="28"/>
          <w:szCs w:val="28"/>
        </w:rPr>
        <w:t xml:space="preserve">році. Робота щодо розвитку хоспісної допомоги в області продовжується. </w:t>
      </w:r>
    </w:p>
    <w:p w:rsidR="00592FA5" w:rsidRPr="004140D5" w:rsidRDefault="00592FA5" w:rsidP="00E95042">
      <w:pPr>
        <w:pStyle w:val="BodyText"/>
        <w:widowControl w:val="0"/>
        <w:spacing w:after="100"/>
        <w:ind w:firstLine="709"/>
        <w:jc w:val="both"/>
        <w:rPr>
          <w:sz w:val="28"/>
          <w:szCs w:val="28"/>
        </w:rPr>
      </w:pPr>
      <w:r w:rsidRPr="004140D5">
        <w:rPr>
          <w:sz w:val="28"/>
          <w:szCs w:val="28"/>
        </w:rPr>
        <w:t>Проводилис</w:t>
      </w:r>
      <w:r w:rsidR="00BF3D4A" w:rsidRPr="004140D5">
        <w:rPr>
          <w:sz w:val="28"/>
          <w:szCs w:val="28"/>
        </w:rPr>
        <w:t>я</w:t>
      </w:r>
      <w:r w:rsidRPr="004140D5">
        <w:rPr>
          <w:sz w:val="28"/>
          <w:szCs w:val="28"/>
        </w:rPr>
        <w:t xml:space="preserve"> заходи щодо поліпшення лікувально-діагностичної бази </w:t>
      </w:r>
      <w:r w:rsidRPr="00C4043C">
        <w:rPr>
          <w:spacing w:val="-4"/>
          <w:sz w:val="28"/>
          <w:szCs w:val="28"/>
        </w:rPr>
        <w:t>медичних закладів. Зокрема, за рахунок обласного бюджету для обласної лікарні</w:t>
      </w:r>
      <w:r w:rsidRPr="004140D5">
        <w:rPr>
          <w:sz w:val="28"/>
          <w:szCs w:val="28"/>
        </w:rPr>
        <w:t xml:space="preserve"> придбано ультразвуковий апарат експертного класу, спірограф та апаратур</w:t>
      </w:r>
      <w:r w:rsidR="00C4043C">
        <w:rPr>
          <w:sz w:val="28"/>
          <w:szCs w:val="28"/>
        </w:rPr>
        <w:t>у</w:t>
      </w:r>
      <w:r w:rsidRPr="004140D5">
        <w:rPr>
          <w:sz w:val="28"/>
          <w:szCs w:val="28"/>
        </w:rPr>
        <w:t xml:space="preserve"> для </w:t>
      </w:r>
      <w:r w:rsidRPr="004140D5">
        <w:rPr>
          <w:sz w:val="28"/>
          <w:szCs w:val="28"/>
        </w:rPr>
        <w:lastRenderedPageBreak/>
        <w:t xml:space="preserve">проведення операцій на очах; обласної дитячої лікарні </w:t>
      </w:r>
      <w:r w:rsidR="00BF3D4A" w:rsidRPr="004140D5">
        <w:rPr>
          <w:sz w:val="28"/>
          <w:szCs w:val="28"/>
        </w:rPr>
        <w:t xml:space="preserve">– </w:t>
      </w:r>
      <w:r w:rsidRPr="004140D5">
        <w:rPr>
          <w:sz w:val="28"/>
          <w:szCs w:val="28"/>
        </w:rPr>
        <w:t>ультразвуковий</w:t>
      </w:r>
      <w:r w:rsidR="00BF3D4A" w:rsidRPr="004140D5">
        <w:rPr>
          <w:sz w:val="28"/>
          <w:szCs w:val="28"/>
        </w:rPr>
        <w:t xml:space="preserve"> </w:t>
      </w:r>
      <w:r w:rsidRPr="004140D5">
        <w:rPr>
          <w:sz w:val="28"/>
          <w:szCs w:val="28"/>
        </w:rPr>
        <w:t xml:space="preserve">апарат </w:t>
      </w:r>
      <w:r w:rsidRPr="00C4043C">
        <w:rPr>
          <w:spacing w:val="-4"/>
          <w:sz w:val="28"/>
          <w:szCs w:val="28"/>
        </w:rPr>
        <w:t xml:space="preserve">та апарат для вимірювання глюкози; </w:t>
      </w:r>
      <w:r w:rsidR="00C4043C" w:rsidRPr="00C4043C">
        <w:rPr>
          <w:spacing w:val="-4"/>
          <w:sz w:val="28"/>
          <w:szCs w:val="28"/>
        </w:rPr>
        <w:t>д</w:t>
      </w:r>
      <w:r w:rsidRPr="00C4043C">
        <w:rPr>
          <w:spacing w:val="-4"/>
          <w:sz w:val="28"/>
          <w:szCs w:val="28"/>
        </w:rPr>
        <w:t>ержавного патолого-анатомічного</w:t>
      </w:r>
      <w:r w:rsidR="00BF3D4A" w:rsidRPr="00C4043C">
        <w:rPr>
          <w:spacing w:val="-4"/>
          <w:sz w:val="28"/>
          <w:szCs w:val="28"/>
        </w:rPr>
        <w:t xml:space="preserve"> центру –</w:t>
      </w:r>
      <w:r w:rsidR="00BF3D4A" w:rsidRPr="004140D5">
        <w:rPr>
          <w:sz w:val="28"/>
          <w:szCs w:val="28"/>
        </w:rPr>
        <w:t xml:space="preserve"> </w:t>
      </w:r>
      <w:r w:rsidR="00BF3D4A" w:rsidRPr="00C4043C">
        <w:rPr>
          <w:spacing w:val="-4"/>
          <w:sz w:val="28"/>
          <w:szCs w:val="28"/>
        </w:rPr>
        <w:t xml:space="preserve">апарати </w:t>
      </w:r>
      <w:r w:rsidRPr="00C4043C">
        <w:rPr>
          <w:spacing w:val="-4"/>
          <w:sz w:val="28"/>
          <w:szCs w:val="28"/>
        </w:rPr>
        <w:t xml:space="preserve">для гістологічної обробки тканин; обласного онкологічному диспансеру </w:t>
      </w:r>
      <w:r w:rsidR="00BF3D4A" w:rsidRPr="00C4043C">
        <w:rPr>
          <w:spacing w:val="-4"/>
          <w:sz w:val="28"/>
          <w:szCs w:val="28"/>
        </w:rPr>
        <w:t>–</w:t>
      </w:r>
      <w:r w:rsidR="00BF3D4A" w:rsidRPr="004140D5">
        <w:rPr>
          <w:sz w:val="28"/>
          <w:szCs w:val="28"/>
        </w:rPr>
        <w:t xml:space="preserve"> </w:t>
      </w:r>
      <w:r w:rsidRPr="004140D5">
        <w:rPr>
          <w:sz w:val="28"/>
          <w:szCs w:val="28"/>
        </w:rPr>
        <w:t>медичн</w:t>
      </w:r>
      <w:r w:rsidR="007C616F" w:rsidRPr="004140D5">
        <w:rPr>
          <w:sz w:val="28"/>
          <w:szCs w:val="28"/>
        </w:rPr>
        <w:t>е</w:t>
      </w:r>
      <w:r w:rsidR="00BF3D4A" w:rsidRPr="004140D5">
        <w:rPr>
          <w:sz w:val="28"/>
          <w:szCs w:val="28"/>
        </w:rPr>
        <w:t xml:space="preserve"> </w:t>
      </w:r>
      <w:r w:rsidRPr="004140D5">
        <w:rPr>
          <w:sz w:val="28"/>
          <w:szCs w:val="28"/>
        </w:rPr>
        <w:t>обладнання.</w:t>
      </w:r>
    </w:p>
    <w:p w:rsidR="00BF3D4A" w:rsidRPr="004140D5" w:rsidRDefault="00BF3D4A" w:rsidP="00E95042">
      <w:pPr>
        <w:widowControl w:val="0"/>
        <w:spacing w:after="100"/>
        <w:ind w:right="34" w:firstLine="709"/>
        <w:jc w:val="both"/>
        <w:rPr>
          <w:sz w:val="28"/>
          <w:szCs w:val="28"/>
        </w:rPr>
      </w:pPr>
      <w:r w:rsidRPr="004140D5">
        <w:rPr>
          <w:spacing w:val="-4"/>
          <w:sz w:val="28"/>
          <w:szCs w:val="28"/>
        </w:rPr>
        <w:t xml:space="preserve">Для </w:t>
      </w:r>
      <w:r w:rsidRPr="004140D5">
        <w:rPr>
          <w:sz w:val="28"/>
          <w:szCs w:val="28"/>
          <w:lang w:eastAsia="ru-RU"/>
        </w:rPr>
        <w:t>забезпечення кожної дитини відповідного віку дошкільною освітою в області з початку</w:t>
      </w:r>
      <w:r w:rsidRPr="004140D5">
        <w:rPr>
          <w:rFonts w:eastAsia="Calibri"/>
          <w:sz w:val="28"/>
          <w:szCs w:val="28"/>
          <w:lang w:eastAsia="en-US"/>
        </w:rPr>
        <w:t xml:space="preserve"> </w:t>
      </w:r>
      <w:r w:rsidRPr="004140D5">
        <w:rPr>
          <w:sz w:val="28"/>
          <w:szCs w:val="28"/>
          <w:lang w:eastAsia="en-US"/>
        </w:rPr>
        <w:t xml:space="preserve">року </w:t>
      </w:r>
      <w:r w:rsidRPr="004140D5">
        <w:rPr>
          <w:sz w:val="28"/>
          <w:szCs w:val="28"/>
        </w:rPr>
        <w:t xml:space="preserve">створено 716 додаткових місць для дітей у дошкільних навчальних закладах. Відкрито 8 дошкільних закладів: 5 – у складі навчально-виховних </w:t>
      </w:r>
      <w:r w:rsidR="00C4043C">
        <w:rPr>
          <w:sz w:val="28"/>
          <w:szCs w:val="28"/>
        </w:rPr>
        <w:t xml:space="preserve">комплексів, відновлено роботу </w:t>
      </w:r>
      <w:r w:rsidRPr="004140D5">
        <w:rPr>
          <w:sz w:val="28"/>
          <w:szCs w:val="28"/>
        </w:rPr>
        <w:t>2</w:t>
      </w:r>
      <w:r w:rsidR="0040711F">
        <w:rPr>
          <w:sz w:val="28"/>
          <w:szCs w:val="28"/>
        </w:rPr>
        <w:t>,</w:t>
      </w:r>
      <w:r w:rsidRPr="004140D5">
        <w:rPr>
          <w:sz w:val="28"/>
          <w:szCs w:val="28"/>
        </w:rPr>
        <w:t xml:space="preserve"> 1 приватний у </w:t>
      </w:r>
      <w:r w:rsidRPr="0051199D">
        <w:rPr>
          <w:spacing w:val="-4"/>
          <w:sz w:val="28"/>
          <w:szCs w:val="28"/>
        </w:rPr>
        <w:t>м.</w:t>
      </w:r>
      <w:r w:rsidR="00C4043C" w:rsidRPr="0051199D">
        <w:rPr>
          <w:spacing w:val="-4"/>
          <w:sz w:val="28"/>
          <w:szCs w:val="28"/>
        </w:rPr>
        <w:t> </w:t>
      </w:r>
      <w:r w:rsidRPr="0051199D">
        <w:rPr>
          <w:spacing w:val="-4"/>
          <w:sz w:val="28"/>
          <w:szCs w:val="28"/>
        </w:rPr>
        <w:t>Хмельницький</w:t>
      </w:r>
      <w:r w:rsidR="0051199D" w:rsidRPr="0051199D">
        <w:rPr>
          <w:spacing w:val="-4"/>
          <w:sz w:val="28"/>
          <w:szCs w:val="28"/>
        </w:rPr>
        <w:t xml:space="preserve"> та</w:t>
      </w:r>
      <w:r w:rsidRPr="0051199D">
        <w:rPr>
          <w:spacing w:val="-4"/>
          <w:sz w:val="28"/>
          <w:szCs w:val="28"/>
        </w:rPr>
        <w:t xml:space="preserve"> 15 додаткових груп у функціонуючих навчальних закладах. Діт</w:t>
      </w:r>
      <w:r w:rsidR="0040711F">
        <w:rPr>
          <w:spacing w:val="-4"/>
          <w:sz w:val="28"/>
          <w:szCs w:val="28"/>
        </w:rPr>
        <w:t>ей</w:t>
      </w:r>
      <w:r w:rsidRPr="004140D5">
        <w:rPr>
          <w:sz w:val="28"/>
          <w:szCs w:val="28"/>
        </w:rPr>
        <w:t xml:space="preserve"> 5-річного віку стовідсотко</w:t>
      </w:r>
      <w:r w:rsidR="0040711F">
        <w:rPr>
          <w:sz w:val="28"/>
          <w:szCs w:val="28"/>
        </w:rPr>
        <w:t>во</w:t>
      </w:r>
      <w:r w:rsidRPr="004140D5">
        <w:rPr>
          <w:sz w:val="28"/>
          <w:szCs w:val="28"/>
        </w:rPr>
        <w:t xml:space="preserve"> охоплен</w:t>
      </w:r>
      <w:r w:rsidR="0040711F">
        <w:rPr>
          <w:sz w:val="28"/>
          <w:szCs w:val="28"/>
        </w:rPr>
        <w:t>о</w:t>
      </w:r>
      <w:r w:rsidRPr="004140D5">
        <w:rPr>
          <w:sz w:val="28"/>
          <w:szCs w:val="28"/>
        </w:rPr>
        <w:t xml:space="preserve"> підготовкою до школи. </w:t>
      </w:r>
    </w:p>
    <w:p w:rsidR="00BF3D4A" w:rsidRPr="004140D5" w:rsidRDefault="00BF3D4A" w:rsidP="00E95042">
      <w:pPr>
        <w:tabs>
          <w:tab w:val="left" w:pos="6660"/>
        </w:tabs>
        <w:spacing w:after="100"/>
        <w:ind w:firstLine="709"/>
        <w:jc w:val="both"/>
        <w:rPr>
          <w:sz w:val="28"/>
          <w:szCs w:val="28"/>
        </w:rPr>
      </w:pPr>
      <w:r w:rsidRPr="004140D5">
        <w:rPr>
          <w:sz w:val="28"/>
          <w:szCs w:val="28"/>
        </w:rPr>
        <w:t xml:space="preserve">У 803 загальноосвітніх навчальних закладах навчається 127,9 тис. учнів, що на 620 учнів більше ніж у </w:t>
      </w:r>
      <w:r w:rsidR="0051199D">
        <w:rPr>
          <w:sz w:val="28"/>
          <w:szCs w:val="28"/>
        </w:rPr>
        <w:t>минулому</w:t>
      </w:r>
      <w:r w:rsidRPr="004140D5">
        <w:rPr>
          <w:sz w:val="28"/>
          <w:szCs w:val="28"/>
        </w:rPr>
        <w:t xml:space="preserve"> навчальному році. До 1</w:t>
      </w:r>
      <w:r w:rsidR="0051199D">
        <w:rPr>
          <w:sz w:val="28"/>
          <w:szCs w:val="28"/>
        </w:rPr>
        <w:t>-го</w:t>
      </w:r>
      <w:r w:rsidRPr="004140D5">
        <w:rPr>
          <w:sz w:val="28"/>
          <w:szCs w:val="28"/>
        </w:rPr>
        <w:t xml:space="preserve"> класу зараховано на 678 учнів більше </w:t>
      </w:r>
      <w:r w:rsidR="0051199D">
        <w:rPr>
          <w:sz w:val="28"/>
          <w:szCs w:val="28"/>
        </w:rPr>
        <w:t>ніж торік</w:t>
      </w:r>
      <w:r w:rsidRPr="004140D5">
        <w:rPr>
          <w:sz w:val="28"/>
          <w:szCs w:val="28"/>
        </w:rPr>
        <w:t xml:space="preserve">. </w:t>
      </w:r>
    </w:p>
    <w:p w:rsidR="00BF3D4A" w:rsidRPr="004140D5" w:rsidRDefault="00BF3D4A" w:rsidP="00E95042">
      <w:pPr>
        <w:spacing w:after="100"/>
        <w:ind w:firstLine="709"/>
        <w:jc w:val="both"/>
        <w:rPr>
          <w:spacing w:val="-1"/>
          <w:sz w:val="28"/>
          <w:szCs w:val="28"/>
        </w:rPr>
      </w:pPr>
      <w:r w:rsidRPr="004140D5">
        <w:rPr>
          <w:sz w:val="28"/>
          <w:szCs w:val="28"/>
        </w:rPr>
        <w:t>Для обдарованої учнівської молоді функціонують інноваційні навчальні заклади (30 гімназій, 31 ліцей, 13 колегіумі</w:t>
      </w:r>
      <w:r w:rsidR="0040711F">
        <w:rPr>
          <w:sz w:val="28"/>
          <w:szCs w:val="28"/>
        </w:rPr>
        <w:t>в</w:t>
      </w:r>
      <w:r w:rsidRPr="004140D5">
        <w:rPr>
          <w:sz w:val="28"/>
          <w:szCs w:val="28"/>
        </w:rPr>
        <w:t xml:space="preserve">, 16 спеціалізованих шкіл). </w:t>
      </w:r>
    </w:p>
    <w:p w:rsidR="00BF3D4A" w:rsidRPr="004140D5" w:rsidRDefault="00BF3D4A" w:rsidP="00E95042">
      <w:pPr>
        <w:tabs>
          <w:tab w:val="num" w:pos="0"/>
        </w:tabs>
        <w:spacing w:after="100"/>
        <w:ind w:firstLine="709"/>
        <w:jc w:val="both"/>
        <w:rPr>
          <w:sz w:val="28"/>
          <w:szCs w:val="28"/>
        </w:rPr>
      </w:pPr>
      <w:r w:rsidRPr="004140D5">
        <w:rPr>
          <w:sz w:val="28"/>
          <w:szCs w:val="28"/>
        </w:rPr>
        <w:t>Проводиться робота зі створення умов для здобуття освіти дітям з особ</w:t>
      </w:r>
      <w:r w:rsidR="0040711F">
        <w:rPr>
          <w:sz w:val="28"/>
          <w:szCs w:val="28"/>
        </w:rPr>
        <w:softHyphen/>
      </w:r>
      <w:r w:rsidRPr="004140D5">
        <w:rPr>
          <w:sz w:val="28"/>
          <w:szCs w:val="28"/>
        </w:rPr>
        <w:t xml:space="preserve">ливими освітніми потребами. У дошкільних навчальних закладах </w:t>
      </w:r>
      <w:r w:rsidRPr="0051199D">
        <w:rPr>
          <w:spacing w:val="-4"/>
          <w:sz w:val="28"/>
          <w:szCs w:val="28"/>
        </w:rPr>
        <w:t>інклю</w:t>
      </w:r>
      <w:r w:rsidR="0051199D" w:rsidRPr="0051199D">
        <w:rPr>
          <w:spacing w:val="-4"/>
          <w:sz w:val="28"/>
          <w:szCs w:val="28"/>
        </w:rPr>
        <w:softHyphen/>
      </w:r>
      <w:r w:rsidRPr="0051199D">
        <w:rPr>
          <w:spacing w:val="-4"/>
          <w:sz w:val="28"/>
          <w:szCs w:val="28"/>
        </w:rPr>
        <w:t xml:space="preserve">зивною освітою охоплено 125 дітей, у загальноосвітніх – 212 дітей з </w:t>
      </w:r>
      <w:r w:rsidR="0051199D" w:rsidRPr="0051199D">
        <w:rPr>
          <w:spacing w:val="-4"/>
          <w:sz w:val="28"/>
          <w:szCs w:val="28"/>
        </w:rPr>
        <w:t>особли</w:t>
      </w:r>
      <w:r w:rsidRPr="0051199D">
        <w:rPr>
          <w:spacing w:val="-4"/>
          <w:sz w:val="28"/>
          <w:szCs w:val="28"/>
        </w:rPr>
        <w:t>вими</w:t>
      </w:r>
      <w:r w:rsidRPr="004140D5">
        <w:rPr>
          <w:sz w:val="28"/>
          <w:szCs w:val="28"/>
        </w:rPr>
        <w:t xml:space="preserve"> освіт</w:t>
      </w:r>
      <w:r w:rsidR="0040711F">
        <w:rPr>
          <w:sz w:val="28"/>
          <w:szCs w:val="28"/>
        </w:rPr>
        <w:softHyphen/>
      </w:r>
      <w:r w:rsidRPr="004140D5">
        <w:rPr>
          <w:sz w:val="28"/>
          <w:szCs w:val="28"/>
        </w:rPr>
        <w:t xml:space="preserve">німи потребами. </w:t>
      </w:r>
    </w:p>
    <w:p w:rsidR="008E5D9B" w:rsidRPr="004140D5" w:rsidRDefault="008E5D9B" w:rsidP="00E95042">
      <w:pPr>
        <w:spacing w:after="100"/>
        <w:ind w:firstLine="709"/>
        <w:jc w:val="both"/>
        <w:rPr>
          <w:sz w:val="28"/>
          <w:szCs w:val="28"/>
        </w:rPr>
      </w:pPr>
      <w:r w:rsidRPr="004140D5">
        <w:rPr>
          <w:sz w:val="28"/>
          <w:szCs w:val="28"/>
        </w:rPr>
        <w:t>В облас</w:t>
      </w:r>
      <w:r w:rsidR="004140D5">
        <w:rPr>
          <w:sz w:val="28"/>
          <w:szCs w:val="28"/>
        </w:rPr>
        <w:t xml:space="preserve">ті забезпечено </w:t>
      </w:r>
      <w:r w:rsidR="0040711F">
        <w:rPr>
          <w:sz w:val="28"/>
          <w:szCs w:val="28"/>
        </w:rPr>
        <w:t xml:space="preserve">стовідсоткове </w:t>
      </w:r>
      <w:r w:rsidR="004140D5">
        <w:rPr>
          <w:sz w:val="28"/>
          <w:szCs w:val="28"/>
        </w:rPr>
        <w:t xml:space="preserve">підвезення </w:t>
      </w:r>
      <w:r w:rsidRPr="004140D5">
        <w:rPr>
          <w:sz w:val="28"/>
          <w:szCs w:val="28"/>
        </w:rPr>
        <w:t>школярів, які прожи</w:t>
      </w:r>
      <w:r w:rsidR="0040711F">
        <w:rPr>
          <w:sz w:val="28"/>
          <w:szCs w:val="28"/>
        </w:rPr>
        <w:softHyphen/>
      </w:r>
      <w:r w:rsidRPr="004140D5">
        <w:rPr>
          <w:sz w:val="28"/>
          <w:szCs w:val="28"/>
        </w:rPr>
        <w:t xml:space="preserve">вають на відстані понад </w:t>
      </w:r>
      <w:smartTag w:uri="urn:schemas-microsoft-com:office:smarttags" w:element="metricconverter">
        <w:smartTagPr>
          <w:attr w:name="ProductID" w:val="3 км"/>
        </w:smartTagPr>
        <w:r w:rsidRPr="004140D5">
          <w:rPr>
            <w:sz w:val="28"/>
            <w:szCs w:val="28"/>
          </w:rPr>
          <w:t>3 км</w:t>
        </w:r>
      </w:smartTag>
      <w:r w:rsidRPr="004140D5">
        <w:rPr>
          <w:sz w:val="28"/>
          <w:szCs w:val="28"/>
        </w:rPr>
        <w:t xml:space="preserve"> від школи</w:t>
      </w:r>
      <w:r w:rsidR="00976F11" w:rsidRPr="004140D5">
        <w:rPr>
          <w:sz w:val="28"/>
          <w:szCs w:val="28"/>
        </w:rPr>
        <w:t>,</w:t>
      </w:r>
      <w:r w:rsidRPr="004140D5">
        <w:rPr>
          <w:sz w:val="28"/>
          <w:szCs w:val="28"/>
        </w:rPr>
        <w:t xml:space="preserve"> автобусами, придбаними за програмою “Шкільний автобус”. Шкільний автобусний </w:t>
      </w:r>
      <w:r w:rsidR="0040711F">
        <w:rPr>
          <w:sz w:val="28"/>
          <w:szCs w:val="28"/>
        </w:rPr>
        <w:t xml:space="preserve">парк </w:t>
      </w:r>
      <w:r w:rsidR="0051199D">
        <w:rPr>
          <w:sz w:val="28"/>
          <w:szCs w:val="28"/>
        </w:rPr>
        <w:t>нараховує</w:t>
      </w:r>
      <w:r w:rsidRPr="004140D5">
        <w:rPr>
          <w:sz w:val="28"/>
          <w:szCs w:val="28"/>
        </w:rPr>
        <w:t xml:space="preserve"> 361 одиницю.</w:t>
      </w:r>
    </w:p>
    <w:p w:rsidR="008E5D9B" w:rsidRPr="004140D5" w:rsidRDefault="008E5D9B" w:rsidP="00E95042">
      <w:pPr>
        <w:pStyle w:val="BodyTextIndent3"/>
        <w:spacing w:after="100"/>
        <w:ind w:left="0" w:firstLine="709"/>
        <w:jc w:val="both"/>
        <w:rPr>
          <w:sz w:val="28"/>
          <w:szCs w:val="28"/>
        </w:rPr>
      </w:pPr>
      <w:r w:rsidRPr="004140D5">
        <w:rPr>
          <w:sz w:val="28"/>
          <w:szCs w:val="28"/>
        </w:rPr>
        <w:t>Підготовку кваліфік</w:t>
      </w:r>
      <w:r w:rsidR="0051199D">
        <w:rPr>
          <w:sz w:val="28"/>
          <w:szCs w:val="28"/>
        </w:rPr>
        <w:t xml:space="preserve">ованих робітників та фахівців </w:t>
      </w:r>
      <w:r w:rsidRPr="004140D5">
        <w:rPr>
          <w:sz w:val="28"/>
          <w:szCs w:val="28"/>
        </w:rPr>
        <w:t xml:space="preserve">здійснюють </w:t>
      </w:r>
      <w:r w:rsidRPr="004140D5">
        <w:rPr>
          <w:bCs/>
          <w:sz w:val="28"/>
          <w:szCs w:val="28"/>
        </w:rPr>
        <w:t xml:space="preserve">29 </w:t>
      </w:r>
      <w:r w:rsidRPr="004140D5">
        <w:rPr>
          <w:sz w:val="28"/>
          <w:szCs w:val="28"/>
        </w:rPr>
        <w:t>вищих навчальних заклад</w:t>
      </w:r>
      <w:r w:rsidR="0040711F">
        <w:rPr>
          <w:sz w:val="28"/>
          <w:szCs w:val="28"/>
        </w:rPr>
        <w:t xml:space="preserve">ів </w:t>
      </w:r>
      <w:r w:rsidRPr="004140D5">
        <w:rPr>
          <w:sz w:val="28"/>
          <w:szCs w:val="28"/>
        </w:rPr>
        <w:t>різних форм власності та 34 професійно-технічних</w:t>
      </w:r>
      <w:r w:rsidR="0051199D">
        <w:rPr>
          <w:sz w:val="28"/>
          <w:szCs w:val="28"/>
        </w:rPr>
        <w:t>. Кон</w:t>
      </w:r>
      <w:r w:rsidR="0040711F">
        <w:rPr>
          <w:sz w:val="28"/>
          <w:szCs w:val="28"/>
        </w:rPr>
        <w:softHyphen/>
      </w:r>
      <w:r w:rsidR="0051199D">
        <w:rPr>
          <w:sz w:val="28"/>
          <w:szCs w:val="28"/>
        </w:rPr>
        <w:t>тингент студентів ВНЗ І-</w:t>
      </w:r>
      <w:r w:rsidR="0040711F">
        <w:rPr>
          <w:sz w:val="28"/>
          <w:szCs w:val="28"/>
        </w:rPr>
        <w:t>І</w:t>
      </w:r>
      <w:r w:rsidR="0051199D">
        <w:rPr>
          <w:sz w:val="28"/>
          <w:szCs w:val="28"/>
          <w:lang w:val="en-US"/>
        </w:rPr>
        <w:t>V</w:t>
      </w:r>
      <w:r w:rsidR="0051199D">
        <w:rPr>
          <w:sz w:val="28"/>
          <w:szCs w:val="28"/>
        </w:rPr>
        <w:t xml:space="preserve"> р</w:t>
      </w:r>
      <w:r w:rsidR="0040711F">
        <w:rPr>
          <w:sz w:val="28"/>
          <w:szCs w:val="28"/>
        </w:rPr>
        <w:t xml:space="preserve">івнів </w:t>
      </w:r>
      <w:r w:rsidR="0051199D">
        <w:rPr>
          <w:sz w:val="28"/>
          <w:szCs w:val="28"/>
        </w:rPr>
        <w:t>а</w:t>
      </w:r>
      <w:r w:rsidR="0040711F">
        <w:rPr>
          <w:sz w:val="28"/>
          <w:szCs w:val="28"/>
        </w:rPr>
        <w:t>кредитації</w:t>
      </w:r>
      <w:r w:rsidR="0051199D">
        <w:rPr>
          <w:sz w:val="28"/>
          <w:szCs w:val="28"/>
        </w:rPr>
        <w:t xml:space="preserve"> становить </w:t>
      </w:r>
      <w:r w:rsidRPr="004140D5">
        <w:rPr>
          <w:bCs/>
          <w:sz w:val="28"/>
          <w:szCs w:val="28"/>
        </w:rPr>
        <w:t>42 тис</w:t>
      </w:r>
      <w:r w:rsidR="0040711F">
        <w:rPr>
          <w:bCs/>
          <w:sz w:val="28"/>
          <w:szCs w:val="28"/>
        </w:rPr>
        <w:t>.</w:t>
      </w:r>
      <w:r w:rsidRPr="004140D5">
        <w:rPr>
          <w:bCs/>
          <w:sz w:val="28"/>
          <w:szCs w:val="28"/>
        </w:rPr>
        <w:t xml:space="preserve"> </w:t>
      </w:r>
      <w:r w:rsidRPr="004140D5">
        <w:rPr>
          <w:sz w:val="28"/>
          <w:szCs w:val="28"/>
        </w:rPr>
        <w:t>осіб, учнів професійно-технічних навчальних закладів – понад 12 т</w:t>
      </w:r>
      <w:r w:rsidR="0051199D">
        <w:rPr>
          <w:sz w:val="28"/>
          <w:szCs w:val="28"/>
        </w:rPr>
        <w:t>исяч</w:t>
      </w:r>
      <w:r w:rsidRPr="004140D5">
        <w:rPr>
          <w:sz w:val="28"/>
          <w:szCs w:val="28"/>
        </w:rPr>
        <w:t>.</w:t>
      </w:r>
    </w:p>
    <w:p w:rsidR="008E5D9B" w:rsidRPr="004140D5" w:rsidRDefault="008E5D9B" w:rsidP="00E95042">
      <w:pPr>
        <w:spacing w:after="100"/>
        <w:ind w:firstLine="709"/>
        <w:jc w:val="both"/>
        <w:rPr>
          <w:sz w:val="28"/>
          <w:szCs w:val="28"/>
        </w:rPr>
      </w:pPr>
      <w:r w:rsidRPr="004140D5">
        <w:rPr>
          <w:sz w:val="28"/>
          <w:szCs w:val="28"/>
        </w:rPr>
        <w:t>На особливому контролі знаходиться питання працевлаштування випуск</w:t>
      </w:r>
      <w:r w:rsidR="0040711F">
        <w:rPr>
          <w:sz w:val="28"/>
          <w:szCs w:val="28"/>
        </w:rPr>
        <w:softHyphen/>
      </w:r>
      <w:r w:rsidRPr="004140D5">
        <w:rPr>
          <w:sz w:val="28"/>
          <w:szCs w:val="28"/>
        </w:rPr>
        <w:t xml:space="preserve">ників. Так, на 01 вересня 2014 року 856 випускників вищих навчальних закладів державної та комунальної форми власності, які завершили навчання </w:t>
      </w:r>
      <w:r w:rsidR="0040711F">
        <w:rPr>
          <w:sz w:val="28"/>
          <w:szCs w:val="28"/>
        </w:rPr>
        <w:t>у</w:t>
      </w:r>
      <w:r w:rsidRPr="004140D5">
        <w:rPr>
          <w:sz w:val="28"/>
          <w:szCs w:val="28"/>
        </w:rPr>
        <w:t xml:space="preserve"> по</w:t>
      </w:r>
      <w:r w:rsidR="0040711F">
        <w:rPr>
          <w:sz w:val="28"/>
          <w:szCs w:val="28"/>
        </w:rPr>
        <w:softHyphen/>
      </w:r>
      <w:r w:rsidRPr="004140D5">
        <w:rPr>
          <w:sz w:val="28"/>
          <w:szCs w:val="28"/>
        </w:rPr>
        <w:t xml:space="preserve">точному році, працевлаштовано на перше робоче місце </w:t>
      </w:r>
      <w:r w:rsidR="0040711F">
        <w:rPr>
          <w:sz w:val="28"/>
          <w:szCs w:val="28"/>
        </w:rPr>
        <w:t>у</w:t>
      </w:r>
      <w:r w:rsidRPr="004140D5">
        <w:rPr>
          <w:sz w:val="28"/>
          <w:szCs w:val="28"/>
        </w:rPr>
        <w:t xml:space="preserve"> статусі молодого </w:t>
      </w:r>
      <w:r w:rsidR="0040711F">
        <w:rPr>
          <w:sz w:val="28"/>
          <w:szCs w:val="28"/>
        </w:rPr>
        <w:t>спеціаліста</w:t>
      </w:r>
      <w:r w:rsidRPr="004140D5">
        <w:rPr>
          <w:sz w:val="28"/>
          <w:szCs w:val="28"/>
        </w:rPr>
        <w:t xml:space="preserve">. З них 376 випускників працюють у сільській місцевості </w:t>
      </w:r>
      <w:r w:rsidR="0051199D">
        <w:rPr>
          <w:sz w:val="28"/>
          <w:szCs w:val="28"/>
        </w:rPr>
        <w:t>у</w:t>
      </w:r>
      <w:r w:rsidRPr="004140D5">
        <w:rPr>
          <w:sz w:val="28"/>
          <w:szCs w:val="28"/>
        </w:rPr>
        <w:t xml:space="preserve"> закладах</w:t>
      </w:r>
      <w:r w:rsidR="0051199D">
        <w:rPr>
          <w:sz w:val="28"/>
          <w:szCs w:val="28"/>
        </w:rPr>
        <w:t xml:space="preserve"> освіти, медицини, культури та</w:t>
      </w:r>
      <w:r w:rsidRPr="004140D5">
        <w:rPr>
          <w:sz w:val="28"/>
          <w:szCs w:val="28"/>
        </w:rPr>
        <w:t xml:space="preserve"> сільськогосподарських підприємствах.</w:t>
      </w:r>
    </w:p>
    <w:p w:rsidR="00BF3D4A" w:rsidRPr="004140D5" w:rsidRDefault="00BF3D4A" w:rsidP="004140D5">
      <w:pPr>
        <w:widowControl w:val="0"/>
        <w:ind w:firstLine="709"/>
        <w:jc w:val="both"/>
        <w:rPr>
          <w:sz w:val="28"/>
          <w:szCs w:val="28"/>
        </w:rPr>
      </w:pPr>
    </w:p>
    <w:p w:rsidR="00BF3D4A" w:rsidRPr="004140D5" w:rsidRDefault="00BF3D4A" w:rsidP="004140D5">
      <w:pPr>
        <w:pStyle w:val="BodyText"/>
        <w:widowControl w:val="0"/>
        <w:spacing w:after="0"/>
        <w:ind w:firstLine="709"/>
        <w:jc w:val="both"/>
        <w:rPr>
          <w:sz w:val="28"/>
          <w:szCs w:val="28"/>
        </w:rPr>
      </w:pPr>
    </w:p>
    <w:p w:rsidR="00FA15D0" w:rsidRPr="004140D5" w:rsidRDefault="00FA15D0" w:rsidP="00DD2A3A">
      <w:pPr>
        <w:widowControl w:val="0"/>
        <w:jc w:val="both"/>
        <w:rPr>
          <w:sz w:val="28"/>
          <w:szCs w:val="28"/>
        </w:rPr>
      </w:pPr>
      <w:r w:rsidRPr="004140D5">
        <w:rPr>
          <w:sz w:val="28"/>
          <w:szCs w:val="28"/>
        </w:rPr>
        <w:t>Заступник голови – керівник</w:t>
      </w:r>
    </w:p>
    <w:p w:rsidR="00441FAA" w:rsidRPr="004140D5" w:rsidRDefault="00FA15D0" w:rsidP="00DD2A3A">
      <w:pPr>
        <w:widowControl w:val="0"/>
        <w:jc w:val="both"/>
        <w:rPr>
          <w:sz w:val="27"/>
          <w:szCs w:val="27"/>
        </w:rPr>
      </w:pPr>
      <w:r w:rsidRPr="004140D5">
        <w:rPr>
          <w:sz w:val="28"/>
          <w:szCs w:val="28"/>
        </w:rPr>
        <w:t>апарату адм</w:t>
      </w:r>
      <w:r w:rsidR="008E5D9B" w:rsidRPr="004140D5">
        <w:rPr>
          <w:sz w:val="28"/>
          <w:szCs w:val="28"/>
        </w:rPr>
        <w:t>іністрації</w:t>
      </w:r>
      <w:r w:rsidR="008E5D9B" w:rsidRPr="004140D5">
        <w:rPr>
          <w:sz w:val="28"/>
          <w:szCs w:val="28"/>
        </w:rPr>
        <w:tab/>
      </w:r>
      <w:r w:rsidR="008E5D9B" w:rsidRPr="004140D5">
        <w:rPr>
          <w:sz w:val="28"/>
          <w:szCs w:val="28"/>
        </w:rPr>
        <w:tab/>
      </w:r>
      <w:r w:rsidR="008E5D9B" w:rsidRPr="004140D5">
        <w:rPr>
          <w:sz w:val="28"/>
          <w:szCs w:val="28"/>
        </w:rPr>
        <w:tab/>
      </w:r>
      <w:r w:rsidR="008E5D9B" w:rsidRPr="004140D5">
        <w:rPr>
          <w:sz w:val="28"/>
          <w:szCs w:val="28"/>
        </w:rPr>
        <w:tab/>
      </w:r>
      <w:r w:rsidR="008E5D9B" w:rsidRPr="004140D5">
        <w:rPr>
          <w:sz w:val="28"/>
          <w:szCs w:val="28"/>
        </w:rPr>
        <w:tab/>
      </w:r>
      <w:r w:rsidR="008E5D9B" w:rsidRPr="004140D5">
        <w:rPr>
          <w:sz w:val="28"/>
          <w:szCs w:val="28"/>
        </w:rPr>
        <w:tab/>
      </w:r>
      <w:r w:rsidR="008E5D9B" w:rsidRPr="004140D5">
        <w:rPr>
          <w:sz w:val="28"/>
          <w:szCs w:val="28"/>
        </w:rPr>
        <w:tab/>
      </w:r>
      <w:r w:rsidR="008E5D9B" w:rsidRPr="004140D5">
        <w:rPr>
          <w:sz w:val="28"/>
          <w:szCs w:val="28"/>
        </w:rPr>
        <w:tab/>
      </w:r>
      <w:r w:rsidR="008E5D9B" w:rsidRPr="004140D5">
        <w:rPr>
          <w:sz w:val="28"/>
          <w:szCs w:val="28"/>
        </w:rPr>
        <w:tab/>
      </w:r>
      <w:r w:rsidRPr="004140D5">
        <w:rPr>
          <w:sz w:val="28"/>
          <w:szCs w:val="28"/>
        </w:rPr>
        <w:t>Л.</w:t>
      </w:r>
      <w:r w:rsidR="009227C1" w:rsidRPr="004140D5">
        <w:rPr>
          <w:sz w:val="28"/>
          <w:szCs w:val="28"/>
        </w:rPr>
        <w:t>Стебло</w:t>
      </w:r>
    </w:p>
    <w:sectPr w:rsidR="00441FAA" w:rsidRPr="004140D5" w:rsidSect="008E5D9B">
      <w:headerReference w:type="even" r:id="rId8"/>
      <w:headerReference w:type="default" r:id="rId9"/>
      <w:footnotePr>
        <w:pos w:val="beneathText"/>
      </w:footnotePr>
      <w:pgSz w:w="11905" w:h="16837"/>
      <w:pgMar w:top="1134" w:right="851" w:bottom="1134"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0E6" w:rsidRDefault="00C470E6">
      <w:r>
        <w:separator/>
      </w:r>
    </w:p>
  </w:endnote>
  <w:endnote w:type="continuationSeparator" w:id="0">
    <w:p w:rsidR="00C470E6" w:rsidRDefault="00C4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horndale">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0E6" w:rsidRDefault="00C470E6">
      <w:r>
        <w:separator/>
      </w:r>
    </w:p>
  </w:footnote>
  <w:footnote w:type="continuationSeparator" w:id="0">
    <w:p w:rsidR="00C470E6" w:rsidRDefault="00C47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C2" w:rsidRDefault="00E265C2" w:rsidP="00337F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265C2" w:rsidRDefault="00E265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C2" w:rsidRDefault="00E265C2" w:rsidP="00337F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5859">
      <w:rPr>
        <w:rStyle w:val="PageNumber"/>
        <w:noProof/>
      </w:rPr>
      <w:t>8</w:t>
    </w:r>
    <w:r>
      <w:rPr>
        <w:rStyle w:val="PageNumber"/>
      </w:rPr>
      <w:fldChar w:fldCharType="end"/>
    </w:r>
  </w:p>
  <w:p w:rsidR="00E265C2" w:rsidRDefault="00E265C2">
    <w:pPr>
      <w:widowControl w:val="0"/>
      <w:tabs>
        <w:tab w:val="left" w:pos="720"/>
      </w:tabs>
      <w:spacing w:after="80"/>
      <w:ind w:firstLine="70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EE8D2E"/>
    <w:lvl w:ilvl="0">
      <w:start w:val="1"/>
      <w:numFmt w:val="decimal"/>
      <w:lvlText w:val="%1."/>
      <w:lvlJc w:val="left"/>
      <w:pPr>
        <w:tabs>
          <w:tab w:val="num" w:pos="1492"/>
        </w:tabs>
        <w:ind w:left="1492" w:hanging="360"/>
      </w:pPr>
    </w:lvl>
  </w:abstractNum>
  <w:abstractNum w:abstractNumId="1">
    <w:nsid w:val="FFFFFF7D"/>
    <w:multiLevelType w:val="singleLevel"/>
    <w:tmpl w:val="C5665038"/>
    <w:lvl w:ilvl="0">
      <w:start w:val="1"/>
      <w:numFmt w:val="decimal"/>
      <w:lvlText w:val="%1."/>
      <w:lvlJc w:val="left"/>
      <w:pPr>
        <w:tabs>
          <w:tab w:val="num" w:pos="1209"/>
        </w:tabs>
        <w:ind w:left="1209" w:hanging="360"/>
      </w:pPr>
    </w:lvl>
  </w:abstractNum>
  <w:abstractNum w:abstractNumId="2">
    <w:nsid w:val="FFFFFF7E"/>
    <w:multiLevelType w:val="singleLevel"/>
    <w:tmpl w:val="318650A8"/>
    <w:lvl w:ilvl="0">
      <w:start w:val="1"/>
      <w:numFmt w:val="decimal"/>
      <w:lvlText w:val="%1."/>
      <w:lvlJc w:val="left"/>
      <w:pPr>
        <w:tabs>
          <w:tab w:val="num" w:pos="926"/>
        </w:tabs>
        <w:ind w:left="926" w:hanging="360"/>
      </w:pPr>
    </w:lvl>
  </w:abstractNum>
  <w:abstractNum w:abstractNumId="3">
    <w:nsid w:val="FFFFFF7F"/>
    <w:multiLevelType w:val="singleLevel"/>
    <w:tmpl w:val="B9B6198C"/>
    <w:lvl w:ilvl="0">
      <w:start w:val="1"/>
      <w:numFmt w:val="decimal"/>
      <w:lvlText w:val="%1."/>
      <w:lvlJc w:val="left"/>
      <w:pPr>
        <w:tabs>
          <w:tab w:val="num" w:pos="643"/>
        </w:tabs>
        <w:ind w:left="643" w:hanging="360"/>
      </w:pPr>
    </w:lvl>
  </w:abstractNum>
  <w:abstractNum w:abstractNumId="4">
    <w:nsid w:val="FFFFFF80"/>
    <w:multiLevelType w:val="singleLevel"/>
    <w:tmpl w:val="B5A2AB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B2A2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C0CCB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3E03A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CA3048"/>
    <w:lvl w:ilvl="0">
      <w:start w:val="1"/>
      <w:numFmt w:val="decimal"/>
      <w:lvlText w:val="%1."/>
      <w:lvlJc w:val="left"/>
      <w:pPr>
        <w:tabs>
          <w:tab w:val="num" w:pos="360"/>
        </w:tabs>
        <w:ind w:left="360" w:hanging="360"/>
      </w:pPr>
    </w:lvl>
  </w:abstractNum>
  <w:abstractNum w:abstractNumId="9">
    <w:nsid w:val="FFFFFF89"/>
    <w:multiLevelType w:val="singleLevel"/>
    <w:tmpl w:val="2110B4A4"/>
    <w:lvl w:ilvl="0">
      <w:start w:val="1"/>
      <w:numFmt w:val="bullet"/>
      <w:lvlText w:val=""/>
      <w:lvlJc w:val="left"/>
      <w:pPr>
        <w:tabs>
          <w:tab w:val="num" w:pos="360"/>
        </w:tabs>
        <w:ind w:left="360" w:hanging="360"/>
      </w:pPr>
      <w:rPr>
        <w:rFonts w:ascii="Symbol" w:hAnsi="Symbol" w:hint="default"/>
      </w:rPr>
    </w:lvl>
  </w:abstractNum>
  <w:abstractNum w:abstractNumId="10">
    <w:nsid w:val="0B15615F"/>
    <w:multiLevelType w:val="hybridMultilevel"/>
    <w:tmpl w:val="6730F7EE"/>
    <w:lvl w:ilvl="0" w:tplc="195EB15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FC"/>
    <w:rsid w:val="00001A10"/>
    <w:rsid w:val="00001EB2"/>
    <w:rsid w:val="000050B8"/>
    <w:rsid w:val="000079FA"/>
    <w:rsid w:val="00007D3F"/>
    <w:rsid w:val="00013262"/>
    <w:rsid w:val="00016518"/>
    <w:rsid w:val="00016A41"/>
    <w:rsid w:val="00023D31"/>
    <w:rsid w:val="00025FAF"/>
    <w:rsid w:val="00035688"/>
    <w:rsid w:val="00037F3E"/>
    <w:rsid w:val="000423E9"/>
    <w:rsid w:val="00044415"/>
    <w:rsid w:val="0005012F"/>
    <w:rsid w:val="000505B3"/>
    <w:rsid w:val="00051C4D"/>
    <w:rsid w:val="000525B9"/>
    <w:rsid w:val="0005370F"/>
    <w:rsid w:val="00054BAB"/>
    <w:rsid w:val="0006670D"/>
    <w:rsid w:val="00066D41"/>
    <w:rsid w:val="000702A3"/>
    <w:rsid w:val="00083152"/>
    <w:rsid w:val="00086020"/>
    <w:rsid w:val="00087796"/>
    <w:rsid w:val="000C0C3E"/>
    <w:rsid w:val="000D0780"/>
    <w:rsid w:val="000D7FFA"/>
    <w:rsid w:val="000E67B1"/>
    <w:rsid w:val="000E6A89"/>
    <w:rsid w:val="0010473A"/>
    <w:rsid w:val="00104D52"/>
    <w:rsid w:val="001222E7"/>
    <w:rsid w:val="00122D5B"/>
    <w:rsid w:val="00124A1E"/>
    <w:rsid w:val="00127DE9"/>
    <w:rsid w:val="001349EB"/>
    <w:rsid w:val="0014010E"/>
    <w:rsid w:val="001540C4"/>
    <w:rsid w:val="00154683"/>
    <w:rsid w:val="0015515A"/>
    <w:rsid w:val="00156EAC"/>
    <w:rsid w:val="001575D3"/>
    <w:rsid w:val="001755D3"/>
    <w:rsid w:val="00181200"/>
    <w:rsid w:val="001839A6"/>
    <w:rsid w:val="0019086F"/>
    <w:rsid w:val="001A4ECA"/>
    <w:rsid w:val="001A5878"/>
    <w:rsid w:val="001A6413"/>
    <w:rsid w:val="001A6455"/>
    <w:rsid w:val="001A7145"/>
    <w:rsid w:val="001A771C"/>
    <w:rsid w:val="001B0E72"/>
    <w:rsid w:val="001B112A"/>
    <w:rsid w:val="001B1A47"/>
    <w:rsid w:val="001C39FF"/>
    <w:rsid w:val="001C5474"/>
    <w:rsid w:val="001E5EA8"/>
    <w:rsid w:val="002009ED"/>
    <w:rsid w:val="00205248"/>
    <w:rsid w:val="0020565C"/>
    <w:rsid w:val="0020728D"/>
    <w:rsid w:val="00214271"/>
    <w:rsid w:val="00222FEB"/>
    <w:rsid w:val="00235FA9"/>
    <w:rsid w:val="0024085A"/>
    <w:rsid w:val="00241C26"/>
    <w:rsid w:val="00243B9E"/>
    <w:rsid w:val="00253A4C"/>
    <w:rsid w:val="00253F7E"/>
    <w:rsid w:val="002552E9"/>
    <w:rsid w:val="00256DE9"/>
    <w:rsid w:val="00260894"/>
    <w:rsid w:val="00262C4B"/>
    <w:rsid w:val="00266E7F"/>
    <w:rsid w:val="002767C4"/>
    <w:rsid w:val="00280626"/>
    <w:rsid w:val="00281D90"/>
    <w:rsid w:val="00282D45"/>
    <w:rsid w:val="00295C0A"/>
    <w:rsid w:val="002A243B"/>
    <w:rsid w:val="002A307B"/>
    <w:rsid w:val="002B21F2"/>
    <w:rsid w:val="002B3EB5"/>
    <w:rsid w:val="002C5938"/>
    <w:rsid w:val="002C7C14"/>
    <w:rsid w:val="002D0ECA"/>
    <w:rsid w:val="002D4360"/>
    <w:rsid w:val="002D4BA3"/>
    <w:rsid w:val="002D5869"/>
    <w:rsid w:val="002D5B91"/>
    <w:rsid w:val="002D6388"/>
    <w:rsid w:val="002E5FC9"/>
    <w:rsid w:val="002E69D8"/>
    <w:rsid w:val="002F36FD"/>
    <w:rsid w:val="002F6226"/>
    <w:rsid w:val="002F66D4"/>
    <w:rsid w:val="002F71C2"/>
    <w:rsid w:val="003009AC"/>
    <w:rsid w:val="0030601A"/>
    <w:rsid w:val="00310CC0"/>
    <w:rsid w:val="0031297D"/>
    <w:rsid w:val="003145B3"/>
    <w:rsid w:val="003220DD"/>
    <w:rsid w:val="0032330F"/>
    <w:rsid w:val="003268ED"/>
    <w:rsid w:val="00327398"/>
    <w:rsid w:val="00331EC2"/>
    <w:rsid w:val="00334BB6"/>
    <w:rsid w:val="00337A8B"/>
    <w:rsid w:val="00337FD2"/>
    <w:rsid w:val="00340E1B"/>
    <w:rsid w:val="00343AFA"/>
    <w:rsid w:val="00356290"/>
    <w:rsid w:val="00365CAD"/>
    <w:rsid w:val="00367C58"/>
    <w:rsid w:val="00367D55"/>
    <w:rsid w:val="00381043"/>
    <w:rsid w:val="00381133"/>
    <w:rsid w:val="0038117E"/>
    <w:rsid w:val="00381E6F"/>
    <w:rsid w:val="00392C88"/>
    <w:rsid w:val="0039525D"/>
    <w:rsid w:val="003953C8"/>
    <w:rsid w:val="003A2FFA"/>
    <w:rsid w:val="003B6253"/>
    <w:rsid w:val="003C41D9"/>
    <w:rsid w:val="003D435D"/>
    <w:rsid w:val="003D4395"/>
    <w:rsid w:val="003D46AF"/>
    <w:rsid w:val="003D5301"/>
    <w:rsid w:val="003D598F"/>
    <w:rsid w:val="003E79C0"/>
    <w:rsid w:val="004005F6"/>
    <w:rsid w:val="004045B4"/>
    <w:rsid w:val="0040711F"/>
    <w:rsid w:val="004140D5"/>
    <w:rsid w:val="0042014B"/>
    <w:rsid w:val="00422197"/>
    <w:rsid w:val="0042685C"/>
    <w:rsid w:val="00427C37"/>
    <w:rsid w:val="00430020"/>
    <w:rsid w:val="0043737E"/>
    <w:rsid w:val="004374A5"/>
    <w:rsid w:val="004412E5"/>
    <w:rsid w:val="00441813"/>
    <w:rsid w:val="00441FAA"/>
    <w:rsid w:val="00457130"/>
    <w:rsid w:val="0047323C"/>
    <w:rsid w:val="0047374B"/>
    <w:rsid w:val="00475811"/>
    <w:rsid w:val="004853B7"/>
    <w:rsid w:val="00493151"/>
    <w:rsid w:val="00494518"/>
    <w:rsid w:val="004A1859"/>
    <w:rsid w:val="004A4766"/>
    <w:rsid w:val="004B118D"/>
    <w:rsid w:val="004B3B7C"/>
    <w:rsid w:val="004B7B31"/>
    <w:rsid w:val="004C4E9B"/>
    <w:rsid w:val="004D3396"/>
    <w:rsid w:val="004D3D4A"/>
    <w:rsid w:val="004D6524"/>
    <w:rsid w:val="004D68E7"/>
    <w:rsid w:val="004E1FEB"/>
    <w:rsid w:val="004E5606"/>
    <w:rsid w:val="004F3FC6"/>
    <w:rsid w:val="0051199D"/>
    <w:rsid w:val="00516461"/>
    <w:rsid w:val="005238DE"/>
    <w:rsid w:val="00527470"/>
    <w:rsid w:val="0053001E"/>
    <w:rsid w:val="0053759B"/>
    <w:rsid w:val="005433B5"/>
    <w:rsid w:val="00552482"/>
    <w:rsid w:val="0055319A"/>
    <w:rsid w:val="00557F91"/>
    <w:rsid w:val="00560CF3"/>
    <w:rsid w:val="005660BF"/>
    <w:rsid w:val="0057137E"/>
    <w:rsid w:val="00572932"/>
    <w:rsid w:val="00585117"/>
    <w:rsid w:val="0058739E"/>
    <w:rsid w:val="005917C4"/>
    <w:rsid w:val="00592A18"/>
    <w:rsid w:val="00592FA5"/>
    <w:rsid w:val="00593570"/>
    <w:rsid w:val="00595C5F"/>
    <w:rsid w:val="005A7271"/>
    <w:rsid w:val="005B525B"/>
    <w:rsid w:val="005B5C06"/>
    <w:rsid w:val="005B758C"/>
    <w:rsid w:val="005C04D1"/>
    <w:rsid w:val="005C3D6A"/>
    <w:rsid w:val="005C4A45"/>
    <w:rsid w:val="005E3235"/>
    <w:rsid w:val="005E6AFC"/>
    <w:rsid w:val="005F08BE"/>
    <w:rsid w:val="005F14FA"/>
    <w:rsid w:val="005F49CA"/>
    <w:rsid w:val="006009E4"/>
    <w:rsid w:val="0060262E"/>
    <w:rsid w:val="006038BF"/>
    <w:rsid w:val="0061033B"/>
    <w:rsid w:val="006120A4"/>
    <w:rsid w:val="0061506F"/>
    <w:rsid w:val="00623270"/>
    <w:rsid w:val="00630BFE"/>
    <w:rsid w:val="0063281D"/>
    <w:rsid w:val="006334BF"/>
    <w:rsid w:val="00634639"/>
    <w:rsid w:val="006405B3"/>
    <w:rsid w:val="00641616"/>
    <w:rsid w:val="00646D44"/>
    <w:rsid w:val="0065361A"/>
    <w:rsid w:val="006536B6"/>
    <w:rsid w:val="006564FC"/>
    <w:rsid w:val="006566FD"/>
    <w:rsid w:val="00663FC9"/>
    <w:rsid w:val="0067005A"/>
    <w:rsid w:val="00673BFF"/>
    <w:rsid w:val="00674D3D"/>
    <w:rsid w:val="0068117E"/>
    <w:rsid w:val="00685B54"/>
    <w:rsid w:val="00686243"/>
    <w:rsid w:val="00696D0E"/>
    <w:rsid w:val="006A03C9"/>
    <w:rsid w:val="006A0540"/>
    <w:rsid w:val="006A0F37"/>
    <w:rsid w:val="006A553F"/>
    <w:rsid w:val="006A6498"/>
    <w:rsid w:val="006A7A9E"/>
    <w:rsid w:val="006B2B71"/>
    <w:rsid w:val="006B6292"/>
    <w:rsid w:val="006B64FD"/>
    <w:rsid w:val="006C1A88"/>
    <w:rsid w:val="006C210E"/>
    <w:rsid w:val="006D68F5"/>
    <w:rsid w:val="006D7AAC"/>
    <w:rsid w:val="006E1DD5"/>
    <w:rsid w:val="006E2876"/>
    <w:rsid w:val="006E34B0"/>
    <w:rsid w:val="006E77BC"/>
    <w:rsid w:val="006F7907"/>
    <w:rsid w:val="007019F9"/>
    <w:rsid w:val="00701C59"/>
    <w:rsid w:val="00705309"/>
    <w:rsid w:val="00710B1C"/>
    <w:rsid w:val="007159C8"/>
    <w:rsid w:val="00722B38"/>
    <w:rsid w:val="00727337"/>
    <w:rsid w:val="00742DA5"/>
    <w:rsid w:val="00751E4A"/>
    <w:rsid w:val="00753264"/>
    <w:rsid w:val="0075339D"/>
    <w:rsid w:val="0075618D"/>
    <w:rsid w:val="00763C58"/>
    <w:rsid w:val="0076419D"/>
    <w:rsid w:val="00773FCF"/>
    <w:rsid w:val="00792780"/>
    <w:rsid w:val="00793249"/>
    <w:rsid w:val="00794B38"/>
    <w:rsid w:val="007A4097"/>
    <w:rsid w:val="007A5232"/>
    <w:rsid w:val="007A7B49"/>
    <w:rsid w:val="007C03ED"/>
    <w:rsid w:val="007C32FA"/>
    <w:rsid w:val="007C616F"/>
    <w:rsid w:val="007D3E2A"/>
    <w:rsid w:val="007E0424"/>
    <w:rsid w:val="007E05B7"/>
    <w:rsid w:val="007F7C3A"/>
    <w:rsid w:val="00801161"/>
    <w:rsid w:val="008029E2"/>
    <w:rsid w:val="00807983"/>
    <w:rsid w:val="00813DAE"/>
    <w:rsid w:val="0081464C"/>
    <w:rsid w:val="00815A34"/>
    <w:rsid w:val="008217B5"/>
    <w:rsid w:val="00830DC5"/>
    <w:rsid w:val="0083216A"/>
    <w:rsid w:val="00835AFF"/>
    <w:rsid w:val="008361C7"/>
    <w:rsid w:val="008501E7"/>
    <w:rsid w:val="00857A90"/>
    <w:rsid w:val="00863168"/>
    <w:rsid w:val="008673E5"/>
    <w:rsid w:val="0088143A"/>
    <w:rsid w:val="00892022"/>
    <w:rsid w:val="00892F4C"/>
    <w:rsid w:val="00893580"/>
    <w:rsid w:val="008936E1"/>
    <w:rsid w:val="008943B8"/>
    <w:rsid w:val="00894433"/>
    <w:rsid w:val="00896A48"/>
    <w:rsid w:val="0089766D"/>
    <w:rsid w:val="008A09A3"/>
    <w:rsid w:val="008A1825"/>
    <w:rsid w:val="008A1B31"/>
    <w:rsid w:val="008A2830"/>
    <w:rsid w:val="008A4FE2"/>
    <w:rsid w:val="008B3F56"/>
    <w:rsid w:val="008C437F"/>
    <w:rsid w:val="008C4380"/>
    <w:rsid w:val="008C5358"/>
    <w:rsid w:val="008C706D"/>
    <w:rsid w:val="008D18C8"/>
    <w:rsid w:val="008D3F84"/>
    <w:rsid w:val="008D7820"/>
    <w:rsid w:val="008E5D9B"/>
    <w:rsid w:val="008F0DB6"/>
    <w:rsid w:val="008F1DCE"/>
    <w:rsid w:val="00901433"/>
    <w:rsid w:val="00903A25"/>
    <w:rsid w:val="0091575C"/>
    <w:rsid w:val="009176CE"/>
    <w:rsid w:val="009206FA"/>
    <w:rsid w:val="009227C1"/>
    <w:rsid w:val="00922902"/>
    <w:rsid w:val="00923071"/>
    <w:rsid w:val="00923194"/>
    <w:rsid w:val="00926999"/>
    <w:rsid w:val="00933849"/>
    <w:rsid w:val="009369EF"/>
    <w:rsid w:val="00937354"/>
    <w:rsid w:val="00937655"/>
    <w:rsid w:val="00943A59"/>
    <w:rsid w:val="00944A6E"/>
    <w:rsid w:val="009462AB"/>
    <w:rsid w:val="00946844"/>
    <w:rsid w:val="00954334"/>
    <w:rsid w:val="00960CA2"/>
    <w:rsid w:val="00961601"/>
    <w:rsid w:val="009668EC"/>
    <w:rsid w:val="00976F11"/>
    <w:rsid w:val="00977FB8"/>
    <w:rsid w:val="00982842"/>
    <w:rsid w:val="00991787"/>
    <w:rsid w:val="00997484"/>
    <w:rsid w:val="009A0854"/>
    <w:rsid w:val="009A2209"/>
    <w:rsid w:val="009A2E20"/>
    <w:rsid w:val="009B5827"/>
    <w:rsid w:val="009C02E7"/>
    <w:rsid w:val="009D4A42"/>
    <w:rsid w:val="009F1792"/>
    <w:rsid w:val="00A035B8"/>
    <w:rsid w:val="00A07183"/>
    <w:rsid w:val="00A07A80"/>
    <w:rsid w:val="00A137AD"/>
    <w:rsid w:val="00A212E8"/>
    <w:rsid w:val="00A22DD7"/>
    <w:rsid w:val="00A317D6"/>
    <w:rsid w:val="00A53843"/>
    <w:rsid w:val="00A541A2"/>
    <w:rsid w:val="00A632EE"/>
    <w:rsid w:val="00A65BAC"/>
    <w:rsid w:val="00A667F7"/>
    <w:rsid w:val="00A711EE"/>
    <w:rsid w:val="00A7208B"/>
    <w:rsid w:val="00A7411B"/>
    <w:rsid w:val="00A75DC5"/>
    <w:rsid w:val="00A76B7C"/>
    <w:rsid w:val="00A87014"/>
    <w:rsid w:val="00AA0FAF"/>
    <w:rsid w:val="00AA2791"/>
    <w:rsid w:val="00AA3216"/>
    <w:rsid w:val="00AB2D67"/>
    <w:rsid w:val="00AB65F7"/>
    <w:rsid w:val="00AC6B85"/>
    <w:rsid w:val="00AC7D46"/>
    <w:rsid w:val="00AD1CB9"/>
    <w:rsid w:val="00AE04F2"/>
    <w:rsid w:val="00AE1DD2"/>
    <w:rsid w:val="00AE1E37"/>
    <w:rsid w:val="00AE4894"/>
    <w:rsid w:val="00AF182B"/>
    <w:rsid w:val="00AF43E7"/>
    <w:rsid w:val="00AF4C41"/>
    <w:rsid w:val="00AF7176"/>
    <w:rsid w:val="00AF7B77"/>
    <w:rsid w:val="00B05A51"/>
    <w:rsid w:val="00B26047"/>
    <w:rsid w:val="00B31B37"/>
    <w:rsid w:val="00B36981"/>
    <w:rsid w:val="00B46ABE"/>
    <w:rsid w:val="00B540BC"/>
    <w:rsid w:val="00B57717"/>
    <w:rsid w:val="00B57B48"/>
    <w:rsid w:val="00B61690"/>
    <w:rsid w:val="00B627BA"/>
    <w:rsid w:val="00B641FF"/>
    <w:rsid w:val="00B6668C"/>
    <w:rsid w:val="00B70EB2"/>
    <w:rsid w:val="00B748B4"/>
    <w:rsid w:val="00B86E6F"/>
    <w:rsid w:val="00B86FAC"/>
    <w:rsid w:val="00B92603"/>
    <w:rsid w:val="00B94D43"/>
    <w:rsid w:val="00B96B28"/>
    <w:rsid w:val="00BA0963"/>
    <w:rsid w:val="00BA7550"/>
    <w:rsid w:val="00BA773B"/>
    <w:rsid w:val="00BB590A"/>
    <w:rsid w:val="00BC0894"/>
    <w:rsid w:val="00BC151A"/>
    <w:rsid w:val="00BC4FD5"/>
    <w:rsid w:val="00BC5DB4"/>
    <w:rsid w:val="00BD0015"/>
    <w:rsid w:val="00BD3927"/>
    <w:rsid w:val="00BD410E"/>
    <w:rsid w:val="00BE39D2"/>
    <w:rsid w:val="00BE7212"/>
    <w:rsid w:val="00BE7B91"/>
    <w:rsid w:val="00BF2A30"/>
    <w:rsid w:val="00BF3D4A"/>
    <w:rsid w:val="00C00FA5"/>
    <w:rsid w:val="00C01871"/>
    <w:rsid w:val="00C038F9"/>
    <w:rsid w:val="00C045FF"/>
    <w:rsid w:val="00C056A7"/>
    <w:rsid w:val="00C25648"/>
    <w:rsid w:val="00C26F8C"/>
    <w:rsid w:val="00C3018B"/>
    <w:rsid w:val="00C31DD2"/>
    <w:rsid w:val="00C34E56"/>
    <w:rsid w:val="00C37582"/>
    <w:rsid w:val="00C37879"/>
    <w:rsid w:val="00C37C29"/>
    <w:rsid w:val="00C37E93"/>
    <w:rsid w:val="00C4043C"/>
    <w:rsid w:val="00C40AD3"/>
    <w:rsid w:val="00C40AF8"/>
    <w:rsid w:val="00C430D5"/>
    <w:rsid w:val="00C438DA"/>
    <w:rsid w:val="00C46FC6"/>
    <w:rsid w:val="00C470E6"/>
    <w:rsid w:val="00C5312E"/>
    <w:rsid w:val="00C55BEC"/>
    <w:rsid w:val="00C61805"/>
    <w:rsid w:val="00C6274B"/>
    <w:rsid w:val="00C65780"/>
    <w:rsid w:val="00C748F7"/>
    <w:rsid w:val="00C8392C"/>
    <w:rsid w:val="00C85B50"/>
    <w:rsid w:val="00C9222C"/>
    <w:rsid w:val="00CA2164"/>
    <w:rsid w:val="00CA43EF"/>
    <w:rsid w:val="00CC2CDC"/>
    <w:rsid w:val="00CC3253"/>
    <w:rsid w:val="00CC5997"/>
    <w:rsid w:val="00CD55B3"/>
    <w:rsid w:val="00CE09CD"/>
    <w:rsid w:val="00CE4388"/>
    <w:rsid w:val="00CE7B35"/>
    <w:rsid w:val="00CF570E"/>
    <w:rsid w:val="00D06FF2"/>
    <w:rsid w:val="00D0784D"/>
    <w:rsid w:val="00D21BD6"/>
    <w:rsid w:val="00D31592"/>
    <w:rsid w:val="00D32DDF"/>
    <w:rsid w:val="00D359DF"/>
    <w:rsid w:val="00D429C9"/>
    <w:rsid w:val="00D42BEF"/>
    <w:rsid w:val="00D430E8"/>
    <w:rsid w:val="00D464DC"/>
    <w:rsid w:val="00D4734E"/>
    <w:rsid w:val="00D4761F"/>
    <w:rsid w:val="00D52845"/>
    <w:rsid w:val="00D531D3"/>
    <w:rsid w:val="00D5656F"/>
    <w:rsid w:val="00D63DB5"/>
    <w:rsid w:val="00D641C6"/>
    <w:rsid w:val="00D71495"/>
    <w:rsid w:val="00D76D76"/>
    <w:rsid w:val="00D847EB"/>
    <w:rsid w:val="00D8758A"/>
    <w:rsid w:val="00D912D1"/>
    <w:rsid w:val="00D94827"/>
    <w:rsid w:val="00D97620"/>
    <w:rsid w:val="00DB53CE"/>
    <w:rsid w:val="00DC0E91"/>
    <w:rsid w:val="00DC10F8"/>
    <w:rsid w:val="00DC2320"/>
    <w:rsid w:val="00DC4A2C"/>
    <w:rsid w:val="00DC638A"/>
    <w:rsid w:val="00DD10DC"/>
    <w:rsid w:val="00DD2A3A"/>
    <w:rsid w:val="00DD2EDE"/>
    <w:rsid w:val="00DD4619"/>
    <w:rsid w:val="00DD7989"/>
    <w:rsid w:val="00DE0B03"/>
    <w:rsid w:val="00DE1BAA"/>
    <w:rsid w:val="00DE3C27"/>
    <w:rsid w:val="00DE789C"/>
    <w:rsid w:val="00DF05EC"/>
    <w:rsid w:val="00DF7016"/>
    <w:rsid w:val="00DF7B87"/>
    <w:rsid w:val="00E04400"/>
    <w:rsid w:val="00E06A80"/>
    <w:rsid w:val="00E265C2"/>
    <w:rsid w:val="00E37F85"/>
    <w:rsid w:val="00E412DE"/>
    <w:rsid w:val="00E4526C"/>
    <w:rsid w:val="00E52736"/>
    <w:rsid w:val="00E71636"/>
    <w:rsid w:val="00E75C7D"/>
    <w:rsid w:val="00E773FD"/>
    <w:rsid w:val="00E812DE"/>
    <w:rsid w:val="00E8184A"/>
    <w:rsid w:val="00E86124"/>
    <w:rsid w:val="00E86C2D"/>
    <w:rsid w:val="00E91D4C"/>
    <w:rsid w:val="00E94DAA"/>
    <w:rsid w:val="00E94E4D"/>
    <w:rsid w:val="00E95042"/>
    <w:rsid w:val="00EA6313"/>
    <w:rsid w:val="00EB3176"/>
    <w:rsid w:val="00EC3F82"/>
    <w:rsid w:val="00ED1D11"/>
    <w:rsid w:val="00ED5F28"/>
    <w:rsid w:val="00EE2568"/>
    <w:rsid w:val="00EE7842"/>
    <w:rsid w:val="00EE7ED5"/>
    <w:rsid w:val="00EF672E"/>
    <w:rsid w:val="00F03F70"/>
    <w:rsid w:val="00F3108E"/>
    <w:rsid w:val="00F313FD"/>
    <w:rsid w:val="00F31463"/>
    <w:rsid w:val="00F348CC"/>
    <w:rsid w:val="00F36419"/>
    <w:rsid w:val="00F4497A"/>
    <w:rsid w:val="00F529C1"/>
    <w:rsid w:val="00F558C3"/>
    <w:rsid w:val="00F70EFE"/>
    <w:rsid w:val="00F73394"/>
    <w:rsid w:val="00F75F4A"/>
    <w:rsid w:val="00F81658"/>
    <w:rsid w:val="00F86890"/>
    <w:rsid w:val="00F87C19"/>
    <w:rsid w:val="00F903A6"/>
    <w:rsid w:val="00F90EEA"/>
    <w:rsid w:val="00F96D22"/>
    <w:rsid w:val="00FA0E46"/>
    <w:rsid w:val="00FA1390"/>
    <w:rsid w:val="00FA15D0"/>
    <w:rsid w:val="00FA56EE"/>
    <w:rsid w:val="00FA577E"/>
    <w:rsid w:val="00FA5859"/>
    <w:rsid w:val="00FB78B7"/>
    <w:rsid w:val="00FC17B5"/>
    <w:rsid w:val="00FC2CA0"/>
    <w:rsid w:val="00FE442D"/>
    <w:rsid w:val="00FF3D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rsid w:val="00295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color w:val="0000FF"/>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link w:val="2"/>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0">
    <w:name w:val="Основной шрифт абзаца2"/>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color w:val="auto"/>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PageNumber">
    <w:name w:val="page number"/>
    <w:basedOn w:val="1"/>
    <w:semiHidden/>
  </w:style>
  <w:style w:type="character" w:styleId="Strong">
    <w:name w:val="Strong"/>
    <w:qFormat/>
    <w:rPr>
      <w:b/>
      <w:bCs/>
    </w:rPr>
  </w:style>
  <w:style w:type="character" w:customStyle="1" w:styleId="FontStyle11">
    <w:name w:val="Font Style11"/>
    <w:rPr>
      <w:rFonts w:ascii="Times New Roman" w:hAnsi="Times New Roman" w:cs="Times New Roman"/>
      <w:b/>
      <w:bCs/>
      <w:sz w:val="26"/>
      <w:szCs w:val="26"/>
    </w:rPr>
  </w:style>
  <w:style w:type="character" w:customStyle="1" w:styleId="FontStyle20">
    <w:name w:val="Font Style20"/>
    <w:rPr>
      <w:rFonts w:ascii="Times New Roman" w:hAnsi="Times New Roman" w:cs="Times New Roman"/>
      <w:b/>
      <w:bCs/>
      <w:sz w:val="22"/>
      <w:szCs w:val="22"/>
    </w:rPr>
  </w:style>
  <w:style w:type="character" w:customStyle="1" w:styleId="11">
    <w:name w:val="Знак1 Знак Знак1"/>
    <w:rPr>
      <w:rFonts w:cs="Times New Roman"/>
      <w:bCs/>
      <w:i/>
      <w:sz w:val="24"/>
      <w:szCs w:val="24"/>
      <w:lang w:val="uk-UA" w:eastAsia="ar-SA" w:bidi="ar-SA"/>
    </w:rPr>
  </w:style>
  <w:style w:type="character" w:customStyle="1" w:styleId="HTML">
    <w:name w:val="Стандартный HTML Знак"/>
    <w:rPr>
      <w:rFonts w:ascii="Courier New" w:hAnsi="Courier New" w:cs="Courier New"/>
    </w:rPr>
  </w:style>
  <w:style w:type="character" w:customStyle="1" w:styleId="a">
    <w:name w:val="Основний текст"/>
    <w:rPr>
      <w:spacing w:val="5"/>
      <w:sz w:val="24"/>
      <w:szCs w:val="24"/>
      <w:lang w:eastAsia="ar-SA" w:bidi="ar-SA"/>
    </w:rPr>
  </w:style>
  <w:style w:type="character" w:customStyle="1" w:styleId="21">
    <w:name w:val="Основной текст с отступом 2 Знак"/>
    <w:basedOn w:val="20"/>
  </w:style>
  <w:style w:type="paragraph" w:styleId="BodyText">
    <w:name w:val="Body Text"/>
    <w:basedOn w:val="Normal"/>
    <w:link w:val="BodyTextChar"/>
    <w:semiHidden/>
    <w:pPr>
      <w:spacing w:after="120"/>
    </w:pPr>
  </w:style>
  <w:style w:type="paragraph" w:styleId="List">
    <w:name w:val="List"/>
    <w:basedOn w:val="BodyText"/>
    <w:semiHidden/>
    <w:rPr>
      <w:rFonts w:cs="Tahoma"/>
    </w:rPr>
  </w:style>
  <w:style w:type="paragraph" w:customStyle="1" w:styleId="22">
    <w:name w:val="Название2"/>
    <w:basedOn w:val="Normal"/>
    <w:pPr>
      <w:suppressLineNumbers/>
      <w:spacing w:before="120" w:after="120"/>
    </w:pPr>
    <w:rPr>
      <w:rFonts w:cs="Tahoma"/>
      <w:i/>
      <w:iCs/>
    </w:rPr>
  </w:style>
  <w:style w:type="paragraph" w:customStyle="1" w:styleId="23">
    <w:name w:val="Указатель2"/>
    <w:basedOn w:val="Normal"/>
    <w:pPr>
      <w:suppressLineNumbers/>
    </w:pPr>
    <w:rPr>
      <w:rFonts w:cs="Tahoma"/>
    </w:rPr>
  </w:style>
  <w:style w:type="paragraph" w:customStyle="1" w:styleId="a0">
    <w:name w:val="Заголовок"/>
    <w:basedOn w:val="Normal"/>
    <w:next w:val="BodyText"/>
    <w:pPr>
      <w:keepNext/>
      <w:spacing w:before="240" w:after="120"/>
    </w:pPr>
    <w:rPr>
      <w:rFonts w:ascii="Arial" w:eastAsia="Lucida Sans Unicode" w:hAnsi="Arial" w:cs="Tahoma"/>
      <w:sz w:val="28"/>
      <w:szCs w:val="28"/>
    </w:rPr>
  </w:style>
  <w:style w:type="paragraph" w:customStyle="1" w:styleId="10">
    <w:name w:val="Название1"/>
    <w:basedOn w:val="Normal"/>
    <w:pPr>
      <w:suppressLineNumbers/>
      <w:spacing w:before="120" w:after="120"/>
    </w:pPr>
    <w:rPr>
      <w:rFonts w:cs="Tahoma"/>
      <w:i/>
      <w:iCs/>
    </w:rPr>
  </w:style>
  <w:style w:type="paragraph" w:customStyle="1" w:styleId="12">
    <w:name w:val="Указатель1"/>
    <w:basedOn w:val="Normal"/>
    <w:pPr>
      <w:suppressLineNumbers/>
    </w:pPr>
    <w:rPr>
      <w:rFonts w:cs="Tahoma"/>
    </w:rPr>
  </w:style>
  <w:style w:type="paragraph" w:customStyle="1" w:styleId="13">
    <w:name w:val=" Знак1 Знак Знак"/>
    <w:basedOn w:val="Normal"/>
    <w:rPr>
      <w:rFonts w:ascii="Verdana" w:hAnsi="Verdana" w:cs="Verdana"/>
      <w:lang w:val="en-US"/>
    </w:rPr>
  </w:style>
  <w:style w:type="paragraph" w:customStyle="1" w:styleId="a1">
    <w:name w:val=" Знак Знак"/>
    <w:basedOn w:val="Normal"/>
    <w:rPr>
      <w:rFonts w:ascii="Verdana" w:hAnsi="Verdana" w:cs="Verdana"/>
      <w:lang w:val="en-US"/>
    </w:rPr>
  </w:style>
  <w:style w:type="paragraph" w:customStyle="1" w:styleId="a2">
    <w:name w:val="Знак Знак"/>
    <w:basedOn w:val="Normal"/>
    <w:rPr>
      <w:rFonts w:ascii="Verdana" w:hAnsi="Verdana" w:cs="Verdana"/>
      <w:lang w:val="en-US"/>
    </w:rPr>
  </w:style>
  <w:style w:type="paragraph" w:styleId="Title">
    <w:name w:val="Title"/>
    <w:basedOn w:val="Normal"/>
    <w:next w:val="Subtitle"/>
    <w:qFormat/>
    <w:pPr>
      <w:ind w:firstLine="709"/>
      <w:jc w:val="center"/>
    </w:pPr>
    <w:rPr>
      <w:b/>
      <w:sz w:val="28"/>
    </w:rPr>
  </w:style>
  <w:style w:type="paragraph" w:styleId="Subtitle">
    <w:name w:val="Subtitle"/>
    <w:basedOn w:val="a0"/>
    <w:next w:val="BodyText"/>
    <w:qFormat/>
    <w:pPr>
      <w:jc w:val="center"/>
    </w:pPr>
    <w:rPr>
      <w:i/>
      <w:iCs/>
    </w:rPr>
  </w:style>
  <w:style w:type="paragraph" w:styleId="BodyTextIndent">
    <w:name w:val="Body Text Indent"/>
    <w:basedOn w:val="Normal"/>
    <w:semiHidden/>
    <w:pPr>
      <w:ind w:firstLine="600"/>
    </w:pPr>
    <w:rPr>
      <w:sz w:val="28"/>
    </w:rPr>
  </w:style>
  <w:style w:type="paragraph" w:customStyle="1" w:styleId="210">
    <w:name w:val="Основной текст с отступом 21"/>
    <w:basedOn w:val="Normal"/>
    <w:pPr>
      <w:ind w:firstLine="709"/>
      <w:jc w:val="both"/>
    </w:pPr>
    <w:rPr>
      <w:sz w:val="28"/>
    </w:rPr>
  </w:style>
  <w:style w:type="paragraph" w:customStyle="1" w:styleId="14">
    <w:name w:val="Текст1"/>
    <w:basedOn w:val="Normal"/>
    <w:rPr>
      <w:rFonts w:ascii="Courier New" w:hAnsi="Courier New"/>
      <w:lang w:val="ru-RU"/>
    </w:rPr>
  </w:style>
  <w:style w:type="paragraph" w:styleId="Header">
    <w:name w:val="header"/>
    <w:basedOn w:val="Normal"/>
    <w:semiHidden/>
    <w:pPr>
      <w:tabs>
        <w:tab w:val="center" w:pos="4153"/>
        <w:tab w:val="right" w:pos="8306"/>
      </w:tabs>
    </w:pPr>
  </w:style>
  <w:style w:type="paragraph" w:customStyle="1" w:styleId="211">
    <w:name w:val="Основной текст 21"/>
    <w:basedOn w:val="Normal"/>
    <w:pPr>
      <w:spacing w:after="120" w:line="480" w:lineRule="auto"/>
    </w:pPr>
    <w:rPr>
      <w:sz w:val="24"/>
      <w:szCs w:val="24"/>
    </w:rPr>
  </w:style>
  <w:style w:type="paragraph" w:customStyle="1" w:styleId="31">
    <w:name w:val="Основной текст с отступом 31"/>
    <w:basedOn w:val="Normal"/>
    <w:pPr>
      <w:spacing w:after="120"/>
      <w:ind w:left="283"/>
    </w:pPr>
    <w:rPr>
      <w:sz w:val="16"/>
      <w:szCs w:val="16"/>
    </w:rPr>
  </w:style>
  <w:style w:type="paragraph" w:customStyle="1" w:styleId="a3">
    <w:name w:val="Знак Знак Знак Знак Знак Знак Знак"/>
    <w:basedOn w:val="Normal"/>
    <w:rPr>
      <w:rFonts w:ascii="Verdana" w:hAnsi="Verdana" w:cs="Verdana"/>
      <w:lang w:val="en-US"/>
    </w:rPr>
  </w:style>
  <w:style w:type="paragraph" w:customStyle="1" w:styleId="a4">
    <w:name w:val=" Знак"/>
    <w:basedOn w:val="Normal"/>
    <w:rPr>
      <w:rFonts w:ascii="Verdana" w:hAnsi="Verdana" w:cs="Verdana"/>
      <w:lang w:val="en-US"/>
    </w:rPr>
  </w:style>
  <w:style w:type="paragraph" w:customStyle="1" w:styleId="310">
    <w:name w:val="Основной текст 31"/>
    <w:basedOn w:val="Normal"/>
    <w:pPr>
      <w:spacing w:after="120"/>
    </w:pPr>
    <w:rPr>
      <w:sz w:val="16"/>
      <w:szCs w:val="16"/>
    </w:rPr>
  </w:style>
  <w:style w:type="paragraph" w:styleId="BalloonText">
    <w:name w:val="Balloon Text"/>
    <w:basedOn w:val="Normal"/>
    <w:rPr>
      <w:rFonts w:ascii="Tahoma" w:hAnsi="Tahoma" w:cs="Tahoma"/>
      <w:sz w:val="16"/>
      <w:szCs w:val="16"/>
    </w:rPr>
  </w:style>
  <w:style w:type="paragraph" w:customStyle="1" w:styleId="a5">
    <w:name w:val=" Знак Знак Знак Знак Знак Знак Знак"/>
    <w:basedOn w:val="Normal"/>
    <w:rPr>
      <w:rFonts w:ascii="Verdana" w:hAnsi="Verdana" w:cs="Verdana"/>
      <w:lang w:val="en-US"/>
    </w:rPr>
  </w:style>
  <w:style w:type="paragraph" w:customStyle="1" w:styleId="CharCharCharChar1">
    <w:name w:val="Char Знак Знак Char Знак Знак Char Знак Знак Char Знак Знак Знак Знак Знак1 Знак"/>
    <w:basedOn w:val="Normal"/>
    <w:rPr>
      <w:rFonts w:ascii="Verdana" w:hAnsi="Verdana" w:cs="Verdana"/>
      <w:lang w:val="en-US"/>
    </w:rPr>
  </w:style>
  <w:style w:type="paragraph" w:customStyle="1" w:styleId="a6">
    <w:name w:val="Знак"/>
    <w:basedOn w:val="Normal"/>
    <w:rPr>
      <w:lang w:val="en-US"/>
    </w:rPr>
  </w:style>
  <w:style w:type="paragraph" w:styleId="Footer">
    <w:name w:val="footer"/>
    <w:basedOn w:val="Normal"/>
    <w:semiHidden/>
    <w:pPr>
      <w:tabs>
        <w:tab w:val="center" w:pos="4819"/>
        <w:tab w:val="right" w:pos="9639"/>
      </w:tabs>
    </w:pPr>
  </w:style>
  <w:style w:type="paragraph" w:customStyle="1" w:styleId="CharChar">
    <w:name w:val="Char Знак Знак Char Знак Знак Знак Знак Знак Знак Знак Знак Знак Знак Знак Знак Знак"/>
    <w:basedOn w:val="Normal"/>
    <w:rPr>
      <w:rFonts w:ascii="Verdana" w:hAnsi="Verdana"/>
      <w:lang w:val="en-US"/>
    </w:rPr>
  </w:style>
  <w:style w:type="paragraph" w:customStyle="1" w:styleId="a7">
    <w:name w:val=" Знак Знак Знак Знак Знак Знак"/>
    <w:basedOn w:val="Normal"/>
    <w:rPr>
      <w:rFonts w:ascii="Verdana" w:hAnsi="Verdana" w:cs="Verdana"/>
      <w:lang w:val="en-US"/>
    </w:rPr>
  </w:style>
  <w:style w:type="paragraph" w:customStyle="1" w:styleId="a8">
    <w:name w:val=" Знак Знак Знак Знак"/>
    <w:basedOn w:val="Normal"/>
    <w:rPr>
      <w:rFonts w:ascii="Verdana" w:hAnsi="Verdana"/>
      <w:lang w:val="en-US"/>
    </w:rPr>
  </w:style>
  <w:style w:type="paragraph" w:customStyle="1" w:styleId="Style3">
    <w:name w:val="Style3"/>
    <w:basedOn w:val="Normal"/>
    <w:pPr>
      <w:widowControl w:val="0"/>
      <w:autoSpaceDE w:val="0"/>
      <w:spacing w:line="319" w:lineRule="exact"/>
    </w:pPr>
    <w:rPr>
      <w:sz w:val="24"/>
      <w:szCs w:val="24"/>
      <w:lang w:val="ru-RU"/>
    </w:rPr>
  </w:style>
  <w:style w:type="paragraph" w:customStyle="1" w:styleId="Style2">
    <w:name w:val="Style2"/>
    <w:basedOn w:val="Normal"/>
    <w:pPr>
      <w:widowControl w:val="0"/>
      <w:autoSpaceDE w:val="0"/>
    </w:pPr>
    <w:rPr>
      <w:rFonts w:ascii="Corbel" w:hAnsi="Corbel"/>
      <w:sz w:val="24"/>
      <w:szCs w:val="24"/>
    </w:rPr>
  </w:style>
  <w:style w:type="paragraph" w:styleId="NormalWeb">
    <w:name w:val="Normal (Web)"/>
    <w:basedOn w:val="Normal"/>
    <w:pPr>
      <w:spacing w:before="280" w:after="280"/>
    </w:pPr>
    <w:rPr>
      <w:sz w:val="24"/>
      <w:szCs w:val="24"/>
      <w:lang w:val="ru-RU"/>
    </w:rPr>
  </w:style>
  <w:style w:type="paragraph" w:customStyle="1" w:styleId="a9">
    <w:name w:val="Содержимое таблицы"/>
    <w:basedOn w:val="BodyText"/>
    <w:pPr>
      <w:widowControl w:val="0"/>
      <w:suppressLineNumbers/>
    </w:pPr>
    <w:rPr>
      <w:rFonts w:ascii="Thorndale" w:hAnsi="Thorndale" w:cs="Thorndale"/>
      <w:color w:val="000000"/>
      <w:sz w:val="24"/>
      <w:szCs w:val="24"/>
      <w:lang w:val="uk-UA"/>
    </w:rPr>
  </w:style>
  <w:style w:type="paragraph" w:customStyle="1" w:styleId="aa">
    <w:name w:val="Знак Знак Знак Знак Знак Знак Знак Знак Знак"/>
    <w:basedOn w:val="Normal"/>
    <w:rPr>
      <w:rFonts w:ascii="Verdana" w:hAnsi="Verdana" w:cs="Verdana"/>
      <w:lang w:val="en-US"/>
    </w:rPr>
  </w:style>
  <w:style w:type="paragraph" w:customStyle="1" w:styleId="ab">
    <w:name w:val="Заголовок таблицы"/>
    <w:basedOn w:val="a9"/>
    <w:pPr>
      <w:jc w:val="center"/>
    </w:pPr>
    <w:rPr>
      <w:b/>
      <w:bCs/>
      <w:i/>
      <w:iCs/>
    </w:rPr>
  </w:style>
  <w:style w:type="paragraph" w:customStyle="1" w:styleId="ac">
    <w:name w:val="Содержимое врезки"/>
    <w:basedOn w:val="BodyTex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15">
    <w:name w:val=" Знак Знак Знак1 Знак"/>
    <w:basedOn w:val="Normal"/>
    <w:pPr>
      <w:suppressAutoHyphens w:val="0"/>
    </w:pPr>
    <w:rPr>
      <w:rFonts w:ascii="Verdana" w:hAnsi="Verdana" w:cs="Verdana"/>
      <w:lang w:val="en-US"/>
    </w:rPr>
  </w:style>
  <w:style w:type="paragraph" w:customStyle="1" w:styleId="220">
    <w:name w:val="Основной текст с отступом 22"/>
    <w:basedOn w:val="Normal"/>
    <w:pPr>
      <w:spacing w:after="120" w:line="480" w:lineRule="auto"/>
      <w:ind w:left="283"/>
    </w:pPr>
  </w:style>
  <w:style w:type="paragraph" w:customStyle="1" w:styleId="a40">
    <w:name w:val="a4"/>
    <w:basedOn w:val="Normal"/>
    <w:pPr>
      <w:spacing w:before="280" w:after="280"/>
    </w:pPr>
    <w:rPr>
      <w:lang w:val="ru-RU"/>
    </w:rPr>
  </w:style>
  <w:style w:type="paragraph" w:customStyle="1" w:styleId="16">
    <w:name w:val=" Знак1"/>
    <w:basedOn w:val="Normal"/>
    <w:rsid w:val="00BD3927"/>
    <w:pPr>
      <w:suppressAutoHyphens w:val="0"/>
    </w:pPr>
    <w:rPr>
      <w:rFonts w:ascii="Verdana" w:hAnsi="Verdana" w:cs="Verdana"/>
      <w:lang w:val="en-US" w:eastAsia="en-US"/>
    </w:rPr>
  </w:style>
  <w:style w:type="character" w:customStyle="1" w:styleId="BodyTextChar">
    <w:name w:val="Body Text Char"/>
    <w:link w:val="BodyText"/>
    <w:semiHidden/>
    <w:rsid w:val="00104D52"/>
    <w:rPr>
      <w:lang w:val="uk-UA" w:eastAsia="ar-SA" w:bidi="ar-SA"/>
    </w:rPr>
  </w:style>
  <w:style w:type="paragraph" w:customStyle="1" w:styleId="2">
    <w:name w:val=" Знак Знак2 Знак Знак"/>
    <w:basedOn w:val="Normal"/>
    <w:link w:val="DefaultParagraphFont"/>
    <w:rsid w:val="003D46AF"/>
    <w:pPr>
      <w:suppressAutoHyphens w:val="0"/>
    </w:pPr>
    <w:rPr>
      <w:rFonts w:ascii="Verdana" w:hAnsi="Verdana" w:cs="Verdana"/>
      <w:lang w:val="en-US" w:eastAsia="en-US"/>
    </w:rPr>
  </w:style>
  <w:style w:type="paragraph" w:styleId="BodyTextIndent2">
    <w:name w:val="Body Text Indent 2"/>
    <w:basedOn w:val="Normal"/>
    <w:rsid w:val="00181200"/>
    <w:pPr>
      <w:spacing w:after="120" w:line="480" w:lineRule="auto"/>
      <w:ind w:left="283"/>
    </w:pPr>
  </w:style>
  <w:style w:type="paragraph" w:customStyle="1" w:styleId="a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8B3F56"/>
    <w:pPr>
      <w:suppressAutoHyphens w:val="0"/>
    </w:pPr>
    <w:rPr>
      <w:rFonts w:ascii="Verdana" w:hAnsi="Verdana" w:cs="Verdana"/>
      <w:lang w:val="en-US" w:eastAsia="en-US"/>
    </w:rPr>
  </w:style>
  <w:style w:type="paragraph" w:customStyle="1" w:styleId="6">
    <w:name w:val=" Знак Знак6 Знак"/>
    <w:basedOn w:val="Normal"/>
    <w:rsid w:val="00763C58"/>
    <w:pPr>
      <w:suppressAutoHyphens w:val="0"/>
    </w:pPr>
    <w:rPr>
      <w:rFonts w:ascii="Verdana" w:hAnsi="Verdana" w:cs="Verdana"/>
      <w:lang w:val="en-US" w:eastAsia="en-US"/>
    </w:rPr>
  </w:style>
  <w:style w:type="paragraph" w:customStyle="1" w:styleId="ae">
    <w:name w:val=" Знак Знак Знак Знак Знак Знак Знак Знак Знак Знак Знак Знак Знак Знак Знак Знак"/>
    <w:basedOn w:val="Normal"/>
    <w:rsid w:val="0075618D"/>
    <w:pPr>
      <w:suppressAutoHyphens w:val="0"/>
    </w:pPr>
    <w:rPr>
      <w:rFonts w:ascii="Verdana" w:hAnsi="Verdana" w:cs="Verdana"/>
      <w:lang w:val="en-US" w:eastAsia="en-US"/>
    </w:rPr>
  </w:style>
  <w:style w:type="paragraph" w:customStyle="1" w:styleId="3">
    <w:name w:val="Знак Знак3 Знак"/>
    <w:basedOn w:val="Normal"/>
    <w:rsid w:val="00422197"/>
    <w:pPr>
      <w:suppressAutoHyphens w:val="0"/>
    </w:pPr>
    <w:rPr>
      <w:rFonts w:ascii="Verdana" w:hAnsi="Verdana" w:cs="Verdana"/>
      <w:sz w:val="24"/>
      <w:szCs w:val="24"/>
      <w:lang w:val="en-US" w:eastAsia="en-US"/>
    </w:rPr>
  </w:style>
  <w:style w:type="paragraph" w:customStyle="1" w:styleId="Normal1">
    <w:name w:val="Normal1"/>
    <w:rsid w:val="004B7B31"/>
    <w:pPr>
      <w:widowControl w:val="0"/>
    </w:pPr>
    <w:rPr>
      <w:snapToGrid w:val="0"/>
      <w:lang w:val="ru-RU" w:eastAsia="ru-RU"/>
    </w:rPr>
  </w:style>
  <w:style w:type="paragraph" w:styleId="BodyText2">
    <w:name w:val="Body Text 2"/>
    <w:basedOn w:val="Normal"/>
    <w:rsid w:val="00295C0A"/>
    <w:pPr>
      <w:spacing w:after="120" w:line="480" w:lineRule="auto"/>
    </w:pPr>
  </w:style>
  <w:style w:type="paragraph" w:customStyle="1" w:styleId="17">
    <w:name w:val="Знак Знак Знак Знак Знак1 Знак Знак Знак Знак Знак Знак Знак Знак Знак Знак Знак Знак"/>
    <w:basedOn w:val="Normal"/>
    <w:rsid w:val="00AE1DD2"/>
    <w:pPr>
      <w:suppressAutoHyphens w:val="0"/>
    </w:pPr>
    <w:rPr>
      <w:rFonts w:ascii="Verdana" w:hAnsi="Verdana" w:cs="Verdana"/>
      <w:lang w:val="en-US" w:eastAsia="en-US"/>
    </w:rPr>
  </w:style>
  <w:style w:type="paragraph" w:customStyle="1" w:styleId="af">
    <w:name w:val="Абзац списка"/>
    <w:basedOn w:val="Normal"/>
    <w:qFormat/>
    <w:rsid w:val="009227C1"/>
    <w:pPr>
      <w:suppressAutoHyphens w:val="0"/>
      <w:spacing w:after="160" w:line="259" w:lineRule="auto"/>
      <w:ind w:left="720"/>
      <w:contextualSpacing/>
    </w:pPr>
    <w:rPr>
      <w:rFonts w:ascii="Calibri" w:eastAsia="Calibri" w:hAnsi="Calibri"/>
      <w:sz w:val="22"/>
      <w:szCs w:val="22"/>
      <w:lang w:val="ru-RU" w:eastAsia="en-US"/>
    </w:rPr>
  </w:style>
  <w:style w:type="paragraph" w:styleId="BodyTextIndent3">
    <w:name w:val="Body Text Indent 3"/>
    <w:basedOn w:val="Normal"/>
    <w:rsid w:val="008E5D9B"/>
    <w:pPr>
      <w:spacing w:after="120"/>
      <w:ind w:left="283"/>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rsid w:val="00295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color w:val="0000FF"/>
      <w:sz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link w:val="2"/>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0">
    <w:name w:val="Основной шрифт абзаца2"/>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color w:val="auto"/>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PageNumber">
    <w:name w:val="page number"/>
    <w:basedOn w:val="1"/>
    <w:semiHidden/>
  </w:style>
  <w:style w:type="character" w:styleId="Strong">
    <w:name w:val="Strong"/>
    <w:qFormat/>
    <w:rPr>
      <w:b/>
      <w:bCs/>
    </w:rPr>
  </w:style>
  <w:style w:type="character" w:customStyle="1" w:styleId="FontStyle11">
    <w:name w:val="Font Style11"/>
    <w:rPr>
      <w:rFonts w:ascii="Times New Roman" w:hAnsi="Times New Roman" w:cs="Times New Roman"/>
      <w:b/>
      <w:bCs/>
      <w:sz w:val="26"/>
      <w:szCs w:val="26"/>
    </w:rPr>
  </w:style>
  <w:style w:type="character" w:customStyle="1" w:styleId="FontStyle20">
    <w:name w:val="Font Style20"/>
    <w:rPr>
      <w:rFonts w:ascii="Times New Roman" w:hAnsi="Times New Roman" w:cs="Times New Roman"/>
      <w:b/>
      <w:bCs/>
      <w:sz w:val="22"/>
      <w:szCs w:val="22"/>
    </w:rPr>
  </w:style>
  <w:style w:type="character" w:customStyle="1" w:styleId="11">
    <w:name w:val="Знак1 Знак Знак1"/>
    <w:rPr>
      <w:rFonts w:cs="Times New Roman"/>
      <w:bCs/>
      <w:i/>
      <w:sz w:val="24"/>
      <w:szCs w:val="24"/>
      <w:lang w:val="uk-UA" w:eastAsia="ar-SA" w:bidi="ar-SA"/>
    </w:rPr>
  </w:style>
  <w:style w:type="character" w:customStyle="1" w:styleId="HTML">
    <w:name w:val="Стандартный HTML Знак"/>
    <w:rPr>
      <w:rFonts w:ascii="Courier New" w:hAnsi="Courier New" w:cs="Courier New"/>
    </w:rPr>
  </w:style>
  <w:style w:type="character" w:customStyle="1" w:styleId="a">
    <w:name w:val="Основний текст"/>
    <w:rPr>
      <w:spacing w:val="5"/>
      <w:sz w:val="24"/>
      <w:szCs w:val="24"/>
      <w:lang w:eastAsia="ar-SA" w:bidi="ar-SA"/>
    </w:rPr>
  </w:style>
  <w:style w:type="character" w:customStyle="1" w:styleId="21">
    <w:name w:val="Основной текст с отступом 2 Знак"/>
    <w:basedOn w:val="20"/>
  </w:style>
  <w:style w:type="paragraph" w:styleId="BodyText">
    <w:name w:val="Body Text"/>
    <w:basedOn w:val="Normal"/>
    <w:link w:val="BodyTextChar"/>
    <w:semiHidden/>
    <w:pPr>
      <w:spacing w:after="120"/>
    </w:pPr>
  </w:style>
  <w:style w:type="paragraph" w:styleId="List">
    <w:name w:val="List"/>
    <w:basedOn w:val="BodyText"/>
    <w:semiHidden/>
    <w:rPr>
      <w:rFonts w:cs="Tahoma"/>
    </w:rPr>
  </w:style>
  <w:style w:type="paragraph" w:customStyle="1" w:styleId="22">
    <w:name w:val="Название2"/>
    <w:basedOn w:val="Normal"/>
    <w:pPr>
      <w:suppressLineNumbers/>
      <w:spacing w:before="120" w:after="120"/>
    </w:pPr>
    <w:rPr>
      <w:rFonts w:cs="Tahoma"/>
      <w:i/>
      <w:iCs/>
    </w:rPr>
  </w:style>
  <w:style w:type="paragraph" w:customStyle="1" w:styleId="23">
    <w:name w:val="Указатель2"/>
    <w:basedOn w:val="Normal"/>
    <w:pPr>
      <w:suppressLineNumbers/>
    </w:pPr>
    <w:rPr>
      <w:rFonts w:cs="Tahoma"/>
    </w:rPr>
  </w:style>
  <w:style w:type="paragraph" w:customStyle="1" w:styleId="a0">
    <w:name w:val="Заголовок"/>
    <w:basedOn w:val="Normal"/>
    <w:next w:val="BodyText"/>
    <w:pPr>
      <w:keepNext/>
      <w:spacing w:before="240" w:after="120"/>
    </w:pPr>
    <w:rPr>
      <w:rFonts w:ascii="Arial" w:eastAsia="Lucida Sans Unicode" w:hAnsi="Arial" w:cs="Tahoma"/>
      <w:sz w:val="28"/>
      <w:szCs w:val="28"/>
    </w:rPr>
  </w:style>
  <w:style w:type="paragraph" w:customStyle="1" w:styleId="10">
    <w:name w:val="Название1"/>
    <w:basedOn w:val="Normal"/>
    <w:pPr>
      <w:suppressLineNumbers/>
      <w:spacing w:before="120" w:after="120"/>
    </w:pPr>
    <w:rPr>
      <w:rFonts w:cs="Tahoma"/>
      <w:i/>
      <w:iCs/>
    </w:rPr>
  </w:style>
  <w:style w:type="paragraph" w:customStyle="1" w:styleId="12">
    <w:name w:val="Указатель1"/>
    <w:basedOn w:val="Normal"/>
    <w:pPr>
      <w:suppressLineNumbers/>
    </w:pPr>
    <w:rPr>
      <w:rFonts w:cs="Tahoma"/>
    </w:rPr>
  </w:style>
  <w:style w:type="paragraph" w:customStyle="1" w:styleId="13">
    <w:name w:val=" Знак1 Знак Знак"/>
    <w:basedOn w:val="Normal"/>
    <w:rPr>
      <w:rFonts w:ascii="Verdana" w:hAnsi="Verdana" w:cs="Verdana"/>
      <w:lang w:val="en-US"/>
    </w:rPr>
  </w:style>
  <w:style w:type="paragraph" w:customStyle="1" w:styleId="a1">
    <w:name w:val=" Знак Знак"/>
    <w:basedOn w:val="Normal"/>
    <w:rPr>
      <w:rFonts w:ascii="Verdana" w:hAnsi="Verdana" w:cs="Verdana"/>
      <w:lang w:val="en-US"/>
    </w:rPr>
  </w:style>
  <w:style w:type="paragraph" w:customStyle="1" w:styleId="a2">
    <w:name w:val="Знак Знак"/>
    <w:basedOn w:val="Normal"/>
    <w:rPr>
      <w:rFonts w:ascii="Verdana" w:hAnsi="Verdana" w:cs="Verdana"/>
      <w:lang w:val="en-US"/>
    </w:rPr>
  </w:style>
  <w:style w:type="paragraph" w:styleId="Title">
    <w:name w:val="Title"/>
    <w:basedOn w:val="Normal"/>
    <w:next w:val="Subtitle"/>
    <w:qFormat/>
    <w:pPr>
      <w:ind w:firstLine="709"/>
      <w:jc w:val="center"/>
    </w:pPr>
    <w:rPr>
      <w:b/>
      <w:sz w:val="28"/>
    </w:rPr>
  </w:style>
  <w:style w:type="paragraph" w:styleId="Subtitle">
    <w:name w:val="Subtitle"/>
    <w:basedOn w:val="a0"/>
    <w:next w:val="BodyText"/>
    <w:qFormat/>
    <w:pPr>
      <w:jc w:val="center"/>
    </w:pPr>
    <w:rPr>
      <w:i/>
      <w:iCs/>
    </w:rPr>
  </w:style>
  <w:style w:type="paragraph" w:styleId="BodyTextIndent">
    <w:name w:val="Body Text Indent"/>
    <w:basedOn w:val="Normal"/>
    <w:semiHidden/>
    <w:pPr>
      <w:ind w:firstLine="600"/>
    </w:pPr>
    <w:rPr>
      <w:sz w:val="28"/>
    </w:rPr>
  </w:style>
  <w:style w:type="paragraph" w:customStyle="1" w:styleId="210">
    <w:name w:val="Основной текст с отступом 21"/>
    <w:basedOn w:val="Normal"/>
    <w:pPr>
      <w:ind w:firstLine="709"/>
      <w:jc w:val="both"/>
    </w:pPr>
    <w:rPr>
      <w:sz w:val="28"/>
    </w:rPr>
  </w:style>
  <w:style w:type="paragraph" w:customStyle="1" w:styleId="14">
    <w:name w:val="Текст1"/>
    <w:basedOn w:val="Normal"/>
    <w:rPr>
      <w:rFonts w:ascii="Courier New" w:hAnsi="Courier New"/>
      <w:lang w:val="ru-RU"/>
    </w:rPr>
  </w:style>
  <w:style w:type="paragraph" w:styleId="Header">
    <w:name w:val="header"/>
    <w:basedOn w:val="Normal"/>
    <w:semiHidden/>
    <w:pPr>
      <w:tabs>
        <w:tab w:val="center" w:pos="4153"/>
        <w:tab w:val="right" w:pos="8306"/>
      </w:tabs>
    </w:pPr>
  </w:style>
  <w:style w:type="paragraph" w:customStyle="1" w:styleId="211">
    <w:name w:val="Основной текст 21"/>
    <w:basedOn w:val="Normal"/>
    <w:pPr>
      <w:spacing w:after="120" w:line="480" w:lineRule="auto"/>
    </w:pPr>
    <w:rPr>
      <w:sz w:val="24"/>
      <w:szCs w:val="24"/>
    </w:rPr>
  </w:style>
  <w:style w:type="paragraph" w:customStyle="1" w:styleId="31">
    <w:name w:val="Основной текст с отступом 31"/>
    <w:basedOn w:val="Normal"/>
    <w:pPr>
      <w:spacing w:after="120"/>
      <w:ind w:left="283"/>
    </w:pPr>
    <w:rPr>
      <w:sz w:val="16"/>
      <w:szCs w:val="16"/>
    </w:rPr>
  </w:style>
  <w:style w:type="paragraph" w:customStyle="1" w:styleId="a3">
    <w:name w:val="Знак Знак Знак Знак Знак Знак Знак"/>
    <w:basedOn w:val="Normal"/>
    <w:rPr>
      <w:rFonts w:ascii="Verdana" w:hAnsi="Verdana" w:cs="Verdana"/>
      <w:lang w:val="en-US"/>
    </w:rPr>
  </w:style>
  <w:style w:type="paragraph" w:customStyle="1" w:styleId="a4">
    <w:name w:val=" Знак"/>
    <w:basedOn w:val="Normal"/>
    <w:rPr>
      <w:rFonts w:ascii="Verdana" w:hAnsi="Verdana" w:cs="Verdana"/>
      <w:lang w:val="en-US"/>
    </w:rPr>
  </w:style>
  <w:style w:type="paragraph" w:customStyle="1" w:styleId="310">
    <w:name w:val="Основной текст 31"/>
    <w:basedOn w:val="Normal"/>
    <w:pPr>
      <w:spacing w:after="120"/>
    </w:pPr>
    <w:rPr>
      <w:sz w:val="16"/>
      <w:szCs w:val="16"/>
    </w:rPr>
  </w:style>
  <w:style w:type="paragraph" w:styleId="BalloonText">
    <w:name w:val="Balloon Text"/>
    <w:basedOn w:val="Normal"/>
    <w:rPr>
      <w:rFonts w:ascii="Tahoma" w:hAnsi="Tahoma" w:cs="Tahoma"/>
      <w:sz w:val="16"/>
      <w:szCs w:val="16"/>
    </w:rPr>
  </w:style>
  <w:style w:type="paragraph" w:customStyle="1" w:styleId="a5">
    <w:name w:val=" Знак Знак Знак Знак Знак Знак Знак"/>
    <w:basedOn w:val="Normal"/>
    <w:rPr>
      <w:rFonts w:ascii="Verdana" w:hAnsi="Verdana" w:cs="Verdana"/>
      <w:lang w:val="en-US"/>
    </w:rPr>
  </w:style>
  <w:style w:type="paragraph" w:customStyle="1" w:styleId="CharCharCharChar1">
    <w:name w:val="Char Знак Знак Char Знак Знак Char Знак Знак Char Знак Знак Знак Знак Знак1 Знак"/>
    <w:basedOn w:val="Normal"/>
    <w:rPr>
      <w:rFonts w:ascii="Verdana" w:hAnsi="Verdana" w:cs="Verdana"/>
      <w:lang w:val="en-US"/>
    </w:rPr>
  </w:style>
  <w:style w:type="paragraph" w:customStyle="1" w:styleId="a6">
    <w:name w:val="Знак"/>
    <w:basedOn w:val="Normal"/>
    <w:rPr>
      <w:lang w:val="en-US"/>
    </w:rPr>
  </w:style>
  <w:style w:type="paragraph" w:styleId="Footer">
    <w:name w:val="footer"/>
    <w:basedOn w:val="Normal"/>
    <w:semiHidden/>
    <w:pPr>
      <w:tabs>
        <w:tab w:val="center" w:pos="4819"/>
        <w:tab w:val="right" w:pos="9639"/>
      </w:tabs>
    </w:pPr>
  </w:style>
  <w:style w:type="paragraph" w:customStyle="1" w:styleId="CharChar">
    <w:name w:val="Char Знак Знак Char Знак Знак Знак Знак Знак Знак Знак Знак Знак Знак Знак Знак Знак"/>
    <w:basedOn w:val="Normal"/>
    <w:rPr>
      <w:rFonts w:ascii="Verdana" w:hAnsi="Verdana"/>
      <w:lang w:val="en-US"/>
    </w:rPr>
  </w:style>
  <w:style w:type="paragraph" w:customStyle="1" w:styleId="a7">
    <w:name w:val=" Знак Знак Знак Знак Знак Знак"/>
    <w:basedOn w:val="Normal"/>
    <w:rPr>
      <w:rFonts w:ascii="Verdana" w:hAnsi="Verdana" w:cs="Verdana"/>
      <w:lang w:val="en-US"/>
    </w:rPr>
  </w:style>
  <w:style w:type="paragraph" w:customStyle="1" w:styleId="a8">
    <w:name w:val=" Знак Знак Знак Знак"/>
    <w:basedOn w:val="Normal"/>
    <w:rPr>
      <w:rFonts w:ascii="Verdana" w:hAnsi="Verdana"/>
      <w:lang w:val="en-US"/>
    </w:rPr>
  </w:style>
  <w:style w:type="paragraph" w:customStyle="1" w:styleId="Style3">
    <w:name w:val="Style3"/>
    <w:basedOn w:val="Normal"/>
    <w:pPr>
      <w:widowControl w:val="0"/>
      <w:autoSpaceDE w:val="0"/>
      <w:spacing w:line="319" w:lineRule="exact"/>
    </w:pPr>
    <w:rPr>
      <w:sz w:val="24"/>
      <w:szCs w:val="24"/>
      <w:lang w:val="ru-RU"/>
    </w:rPr>
  </w:style>
  <w:style w:type="paragraph" w:customStyle="1" w:styleId="Style2">
    <w:name w:val="Style2"/>
    <w:basedOn w:val="Normal"/>
    <w:pPr>
      <w:widowControl w:val="0"/>
      <w:autoSpaceDE w:val="0"/>
    </w:pPr>
    <w:rPr>
      <w:rFonts w:ascii="Corbel" w:hAnsi="Corbel"/>
      <w:sz w:val="24"/>
      <w:szCs w:val="24"/>
    </w:rPr>
  </w:style>
  <w:style w:type="paragraph" w:styleId="NormalWeb">
    <w:name w:val="Normal (Web)"/>
    <w:basedOn w:val="Normal"/>
    <w:pPr>
      <w:spacing w:before="280" w:after="280"/>
    </w:pPr>
    <w:rPr>
      <w:sz w:val="24"/>
      <w:szCs w:val="24"/>
      <w:lang w:val="ru-RU"/>
    </w:rPr>
  </w:style>
  <w:style w:type="paragraph" w:customStyle="1" w:styleId="a9">
    <w:name w:val="Содержимое таблицы"/>
    <w:basedOn w:val="BodyText"/>
    <w:pPr>
      <w:widowControl w:val="0"/>
      <w:suppressLineNumbers/>
    </w:pPr>
    <w:rPr>
      <w:rFonts w:ascii="Thorndale" w:hAnsi="Thorndale" w:cs="Thorndale"/>
      <w:color w:val="000000"/>
      <w:sz w:val="24"/>
      <w:szCs w:val="24"/>
      <w:lang w:val="uk-UA"/>
    </w:rPr>
  </w:style>
  <w:style w:type="paragraph" w:customStyle="1" w:styleId="aa">
    <w:name w:val="Знак Знак Знак Знак Знак Знак Знак Знак Знак"/>
    <w:basedOn w:val="Normal"/>
    <w:rPr>
      <w:rFonts w:ascii="Verdana" w:hAnsi="Verdana" w:cs="Verdana"/>
      <w:lang w:val="en-US"/>
    </w:rPr>
  </w:style>
  <w:style w:type="paragraph" w:customStyle="1" w:styleId="ab">
    <w:name w:val="Заголовок таблицы"/>
    <w:basedOn w:val="a9"/>
    <w:pPr>
      <w:jc w:val="center"/>
    </w:pPr>
    <w:rPr>
      <w:b/>
      <w:bCs/>
      <w:i/>
      <w:iCs/>
    </w:rPr>
  </w:style>
  <w:style w:type="paragraph" w:customStyle="1" w:styleId="ac">
    <w:name w:val="Содержимое врезки"/>
    <w:basedOn w:val="BodyTex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15">
    <w:name w:val=" Знак Знак Знак1 Знак"/>
    <w:basedOn w:val="Normal"/>
    <w:pPr>
      <w:suppressAutoHyphens w:val="0"/>
    </w:pPr>
    <w:rPr>
      <w:rFonts w:ascii="Verdana" w:hAnsi="Verdana" w:cs="Verdana"/>
      <w:lang w:val="en-US"/>
    </w:rPr>
  </w:style>
  <w:style w:type="paragraph" w:customStyle="1" w:styleId="220">
    <w:name w:val="Основной текст с отступом 22"/>
    <w:basedOn w:val="Normal"/>
    <w:pPr>
      <w:spacing w:after="120" w:line="480" w:lineRule="auto"/>
      <w:ind w:left="283"/>
    </w:pPr>
  </w:style>
  <w:style w:type="paragraph" w:customStyle="1" w:styleId="a40">
    <w:name w:val="a4"/>
    <w:basedOn w:val="Normal"/>
    <w:pPr>
      <w:spacing w:before="280" w:after="280"/>
    </w:pPr>
    <w:rPr>
      <w:lang w:val="ru-RU"/>
    </w:rPr>
  </w:style>
  <w:style w:type="paragraph" w:customStyle="1" w:styleId="16">
    <w:name w:val=" Знак1"/>
    <w:basedOn w:val="Normal"/>
    <w:rsid w:val="00BD3927"/>
    <w:pPr>
      <w:suppressAutoHyphens w:val="0"/>
    </w:pPr>
    <w:rPr>
      <w:rFonts w:ascii="Verdana" w:hAnsi="Verdana" w:cs="Verdana"/>
      <w:lang w:val="en-US" w:eastAsia="en-US"/>
    </w:rPr>
  </w:style>
  <w:style w:type="character" w:customStyle="1" w:styleId="BodyTextChar">
    <w:name w:val="Body Text Char"/>
    <w:link w:val="BodyText"/>
    <w:semiHidden/>
    <w:rsid w:val="00104D52"/>
    <w:rPr>
      <w:lang w:val="uk-UA" w:eastAsia="ar-SA" w:bidi="ar-SA"/>
    </w:rPr>
  </w:style>
  <w:style w:type="paragraph" w:customStyle="1" w:styleId="2">
    <w:name w:val=" Знак Знак2 Знак Знак"/>
    <w:basedOn w:val="Normal"/>
    <w:link w:val="DefaultParagraphFont"/>
    <w:rsid w:val="003D46AF"/>
    <w:pPr>
      <w:suppressAutoHyphens w:val="0"/>
    </w:pPr>
    <w:rPr>
      <w:rFonts w:ascii="Verdana" w:hAnsi="Verdana" w:cs="Verdana"/>
      <w:lang w:val="en-US" w:eastAsia="en-US"/>
    </w:rPr>
  </w:style>
  <w:style w:type="paragraph" w:styleId="BodyTextIndent2">
    <w:name w:val="Body Text Indent 2"/>
    <w:basedOn w:val="Normal"/>
    <w:rsid w:val="00181200"/>
    <w:pPr>
      <w:spacing w:after="120" w:line="480" w:lineRule="auto"/>
      <w:ind w:left="283"/>
    </w:pPr>
  </w:style>
  <w:style w:type="paragraph" w:customStyle="1" w:styleId="a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8B3F56"/>
    <w:pPr>
      <w:suppressAutoHyphens w:val="0"/>
    </w:pPr>
    <w:rPr>
      <w:rFonts w:ascii="Verdana" w:hAnsi="Verdana" w:cs="Verdana"/>
      <w:lang w:val="en-US" w:eastAsia="en-US"/>
    </w:rPr>
  </w:style>
  <w:style w:type="paragraph" w:customStyle="1" w:styleId="6">
    <w:name w:val=" Знак Знак6 Знак"/>
    <w:basedOn w:val="Normal"/>
    <w:rsid w:val="00763C58"/>
    <w:pPr>
      <w:suppressAutoHyphens w:val="0"/>
    </w:pPr>
    <w:rPr>
      <w:rFonts w:ascii="Verdana" w:hAnsi="Verdana" w:cs="Verdana"/>
      <w:lang w:val="en-US" w:eastAsia="en-US"/>
    </w:rPr>
  </w:style>
  <w:style w:type="paragraph" w:customStyle="1" w:styleId="ae">
    <w:name w:val=" Знак Знак Знак Знак Знак Знак Знак Знак Знак Знак Знак Знак Знак Знак Знак Знак"/>
    <w:basedOn w:val="Normal"/>
    <w:rsid w:val="0075618D"/>
    <w:pPr>
      <w:suppressAutoHyphens w:val="0"/>
    </w:pPr>
    <w:rPr>
      <w:rFonts w:ascii="Verdana" w:hAnsi="Verdana" w:cs="Verdana"/>
      <w:lang w:val="en-US" w:eastAsia="en-US"/>
    </w:rPr>
  </w:style>
  <w:style w:type="paragraph" w:customStyle="1" w:styleId="3">
    <w:name w:val="Знак Знак3 Знак"/>
    <w:basedOn w:val="Normal"/>
    <w:rsid w:val="00422197"/>
    <w:pPr>
      <w:suppressAutoHyphens w:val="0"/>
    </w:pPr>
    <w:rPr>
      <w:rFonts w:ascii="Verdana" w:hAnsi="Verdana" w:cs="Verdana"/>
      <w:sz w:val="24"/>
      <w:szCs w:val="24"/>
      <w:lang w:val="en-US" w:eastAsia="en-US"/>
    </w:rPr>
  </w:style>
  <w:style w:type="paragraph" w:customStyle="1" w:styleId="Normal1">
    <w:name w:val="Normal1"/>
    <w:rsid w:val="004B7B31"/>
    <w:pPr>
      <w:widowControl w:val="0"/>
    </w:pPr>
    <w:rPr>
      <w:snapToGrid w:val="0"/>
      <w:lang w:val="ru-RU" w:eastAsia="ru-RU"/>
    </w:rPr>
  </w:style>
  <w:style w:type="paragraph" w:styleId="BodyText2">
    <w:name w:val="Body Text 2"/>
    <w:basedOn w:val="Normal"/>
    <w:rsid w:val="00295C0A"/>
    <w:pPr>
      <w:spacing w:after="120" w:line="480" w:lineRule="auto"/>
    </w:pPr>
  </w:style>
  <w:style w:type="paragraph" w:customStyle="1" w:styleId="17">
    <w:name w:val="Знак Знак Знак Знак Знак1 Знак Знак Знак Знак Знак Знак Знак Знак Знак Знак Знак Знак"/>
    <w:basedOn w:val="Normal"/>
    <w:rsid w:val="00AE1DD2"/>
    <w:pPr>
      <w:suppressAutoHyphens w:val="0"/>
    </w:pPr>
    <w:rPr>
      <w:rFonts w:ascii="Verdana" w:hAnsi="Verdana" w:cs="Verdana"/>
      <w:lang w:val="en-US" w:eastAsia="en-US"/>
    </w:rPr>
  </w:style>
  <w:style w:type="paragraph" w:customStyle="1" w:styleId="af">
    <w:name w:val="Абзац списка"/>
    <w:basedOn w:val="Normal"/>
    <w:qFormat/>
    <w:rsid w:val="009227C1"/>
    <w:pPr>
      <w:suppressAutoHyphens w:val="0"/>
      <w:spacing w:after="160" w:line="259" w:lineRule="auto"/>
      <w:ind w:left="720"/>
      <w:contextualSpacing/>
    </w:pPr>
    <w:rPr>
      <w:rFonts w:ascii="Calibri" w:eastAsia="Calibri" w:hAnsi="Calibri"/>
      <w:sz w:val="22"/>
      <w:szCs w:val="22"/>
      <w:lang w:val="ru-RU" w:eastAsia="en-US"/>
    </w:rPr>
  </w:style>
  <w:style w:type="paragraph" w:styleId="BodyTextIndent3">
    <w:name w:val="Body Text Indent 3"/>
    <w:basedOn w:val="Normal"/>
    <w:rsid w:val="008E5D9B"/>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053231">
      <w:bodyDiv w:val="1"/>
      <w:marLeft w:val="0"/>
      <w:marRight w:val="0"/>
      <w:marTop w:val="0"/>
      <w:marBottom w:val="0"/>
      <w:divBdr>
        <w:top w:val="none" w:sz="0" w:space="0" w:color="auto"/>
        <w:left w:val="none" w:sz="0" w:space="0" w:color="auto"/>
        <w:bottom w:val="none" w:sz="0" w:space="0" w:color="auto"/>
        <w:right w:val="none" w:sz="0" w:space="0" w:color="auto"/>
      </w:divBdr>
    </w:div>
    <w:div w:id="19446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13382</Words>
  <Characters>7628</Characters>
  <Application>Microsoft Office Word</Application>
  <DocSecurity>0</DocSecurity>
  <Lines>63</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Додаток </vt:lpstr>
      <vt:lpstr>Додаток </vt:lpstr>
    </vt:vector>
  </TitlesOfParts>
  <Company>RePack by SPecialiST</Company>
  <LinksUpToDate>false</LinksUpToDate>
  <CharactersWithSpaces>20969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andrey</dc:creator>
  <cp:lastModifiedBy>babayota</cp:lastModifiedBy>
  <cp:revision>2</cp:revision>
  <cp:lastPrinted>2014-10-29T07:23:00Z</cp:lastPrinted>
  <dcterms:created xsi:type="dcterms:W3CDTF">2014-11-05T10:56:00Z</dcterms:created>
  <dcterms:modified xsi:type="dcterms:W3CDTF">2014-11-05T10:56:00Z</dcterms:modified>
</cp:coreProperties>
</file>