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73E43" w:rsidRPr="008B7007" w:rsidTr="006D0A23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73E43" w:rsidRPr="00673E43" w:rsidRDefault="00673E43" w:rsidP="00673E43">
            <w:pPr>
              <w:pStyle w:val="Heading1"/>
              <w:rPr>
                <w:smallCaps/>
                <w:szCs w:val="28"/>
              </w:rPr>
            </w:pPr>
            <w:bookmarkStart w:id="0" w:name="_GoBack"/>
            <w:bookmarkEnd w:id="0"/>
            <w:r w:rsidRPr="00673E43">
              <w:rPr>
                <w:bCs/>
                <w:smallCaps/>
                <w:szCs w:val="28"/>
              </w:rPr>
              <w:t>Затверджено</w:t>
            </w:r>
          </w:p>
          <w:p w:rsidR="00673E43" w:rsidRPr="00673E43" w:rsidRDefault="00673E43" w:rsidP="00673E43">
            <w:pPr>
              <w:pStyle w:val="BodyText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</w:t>
            </w:r>
            <w:r w:rsidRPr="00673E4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озпорядження голови обласної</w:t>
            </w:r>
            <w:r w:rsidRPr="00673E43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адміністрації </w:t>
            </w:r>
          </w:p>
          <w:p w:rsidR="00673E43" w:rsidRPr="00673E43" w:rsidRDefault="0095509E" w:rsidP="006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  <w:r w:rsidR="00673E43" w:rsidRPr="00673E43">
              <w:rPr>
                <w:rFonts w:ascii="Times New Roman" w:hAnsi="Times New Roman" w:cs="Times New Roman"/>
                <w:sz w:val="28"/>
                <w:szCs w:val="28"/>
              </w:rPr>
              <w:t xml:space="preserve">2014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449/2014-р</w:t>
            </w:r>
          </w:p>
        </w:tc>
      </w:tr>
    </w:tbl>
    <w:p w:rsidR="00673E43" w:rsidRDefault="00673E43" w:rsidP="00673E4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73E43" w:rsidRDefault="00673E43" w:rsidP="00673E4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73E43" w:rsidRPr="00673E43" w:rsidRDefault="00673E43" w:rsidP="00673E43">
      <w:pPr>
        <w:shd w:val="clear" w:color="auto" w:fill="FFFFFF"/>
        <w:jc w:val="center"/>
        <w:rPr>
          <w:rStyle w:val="13pt"/>
          <w:rFonts w:ascii="Times New Roman" w:hAnsi="Times New Roman" w:cs="Times New Roman"/>
          <w:b/>
          <w:caps/>
          <w:sz w:val="28"/>
        </w:rPr>
      </w:pPr>
      <w:r w:rsidRPr="00673E43">
        <w:rPr>
          <w:rStyle w:val="13pt"/>
          <w:rFonts w:ascii="Times New Roman" w:hAnsi="Times New Roman" w:cs="Times New Roman"/>
          <w:b/>
          <w:caps/>
          <w:sz w:val="28"/>
        </w:rPr>
        <w:t>З</w:t>
      </w:r>
      <w:r>
        <w:rPr>
          <w:rStyle w:val="13pt"/>
          <w:rFonts w:ascii="Times New Roman" w:hAnsi="Times New Roman" w:cs="Times New Roman"/>
          <w:b/>
          <w:caps/>
          <w:sz w:val="28"/>
        </w:rPr>
        <w:t xml:space="preserve"> </w:t>
      </w:r>
      <w:r w:rsidRPr="00673E43">
        <w:rPr>
          <w:rStyle w:val="13pt"/>
          <w:rFonts w:ascii="Times New Roman" w:hAnsi="Times New Roman" w:cs="Times New Roman"/>
          <w:b/>
          <w:caps/>
          <w:sz w:val="28"/>
        </w:rPr>
        <w:t>а</w:t>
      </w:r>
      <w:r>
        <w:rPr>
          <w:rStyle w:val="13pt"/>
          <w:rFonts w:ascii="Times New Roman" w:hAnsi="Times New Roman" w:cs="Times New Roman"/>
          <w:b/>
          <w:caps/>
          <w:sz w:val="28"/>
        </w:rPr>
        <w:t xml:space="preserve"> </w:t>
      </w:r>
      <w:r w:rsidRPr="00673E43">
        <w:rPr>
          <w:rStyle w:val="13pt"/>
          <w:rFonts w:ascii="Times New Roman" w:hAnsi="Times New Roman" w:cs="Times New Roman"/>
          <w:b/>
          <w:caps/>
          <w:sz w:val="28"/>
        </w:rPr>
        <w:t>х</w:t>
      </w:r>
      <w:r>
        <w:rPr>
          <w:rStyle w:val="13pt"/>
          <w:rFonts w:ascii="Times New Roman" w:hAnsi="Times New Roman" w:cs="Times New Roman"/>
          <w:b/>
          <w:caps/>
          <w:sz w:val="28"/>
        </w:rPr>
        <w:t xml:space="preserve"> </w:t>
      </w:r>
      <w:r w:rsidRPr="00673E43">
        <w:rPr>
          <w:rStyle w:val="13pt"/>
          <w:rFonts w:ascii="Times New Roman" w:hAnsi="Times New Roman" w:cs="Times New Roman"/>
          <w:b/>
          <w:caps/>
          <w:sz w:val="28"/>
        </w:rPr>
        <w:t>о</w:t>
      </w:r>
      <w:r>
        <w:rPr>
          <w:rStyle w:val="13pt"/>
          <w:rFonts w:ascii="Times New Roman" w:hAnsi="Times New Roman" w:cs="Times New Roman"/>
          <w:b/>
          <w:caps/>
          <w:sz w:val="28"/>
        </w:rPr>
        <w:t xml:space="preserve"> </w:t>
      </w:r>
      <w:r w:rsidRPr="00673E43">
        <w:rPr>
          <w:rStyle w:val="13pt"/>
          <w:rFonts w:ascii="Times New Roman" w:hAnsi="Times New Roman" w:cs="Times New Roman"/>
          <w:b/>
          <w:caps/>
          <w:sz w:val="28"/>
        </w:rPr>
        <w:t>д</w:t>
      </w:r>
      <w:r>
        <w:rPr>
          <w:rStyle w:val="13pt"/>
          <w:rFonts w:ascii="Times New Roman" w:hAnsi="Times New Roman" w:cs="Times New Roman"/>
          <w:b/>
          <w:caps/>
          <w:sz w:val="28"/>
        </w:rPr>
        <w:t xml:space="preserve"> </w:t>
      </w:r>
      <w:r w:rsidRPr="00673E43">
        <w:rPr>
          <w:rStyle w:val="13pt"/>
          <w:rFonts w:ascii="Times New Roman" w:hAnsi="Times New Roman" w:cs="Times New Roman"/>
          <w:b/>
          <w:caps/>
          <w:sz w:val="28"/>
        </w:rPr>
        <w:t xml:space="preserve">и </w:t>
      </w:r>
    </w:p>
    <w:p w:rsidR="00673E43" w:rsidRDefault="00673E43" w:rsidP="00673E43">
      <w:pPr>
        <w:shd w:val="clear" w:color="auto" w:fill="FFFFFF"/>
        <w:jc w:val="center"/>
        <w:rPr>
          <w:rStyle w:val="13pt"/>
          <w:rFonts w:ascii="Times New Roman" w:hAnsi="Times New Roman" w:cs="Times New Roman"/>
          <w:sz w:val="28"/>
        </w:rPr>
      </w:pPr>
      <w:r w:rsidRPr="00673E43">
        <w:rPr>
          <w:rStyle w:val="13pt"/>
          <w:rFonts w:ascii="Times New Roman" w:hAnsi="Times New Roman" w:cs="Times New Roman"/>
          <w:sz w:val="28"/>
        </w:rPr>
        <w:t xml:space="preserve">з усунення порушень і недоліків у сфері професійно-технічної освіти </w:t>
      </w:r>
    </w:p>
    <w:p w:rsidR="00673E43" w:rsidRPr="00673E43" w:rsidRDefault="00673E43" w:rsidP="00673E4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673E43">
        <w:rPr>
          <w:rStyle w:val="13pt"/>
          <w:rFonts w:ascii="Times New Roman" w:hAnsi="Times New Roman" w:cs="Times New Roman"/>
          <w:sz w:val="28"/>
        </w:rPr>
        <w:t>з питань використання бюджетних коштів</w:t>
      </w:r>
    </w:p>
    <w:p w:rsidR="00673E43" w:rsidRPr="006049DB" w:rsidRDefault="00673E43" w:rsidP="00673E43">
      <w:pPr>
        <w:pStyle w:val="BodyText"/>
        <w:spacing w:after="0" w:line="240" w:lineRule="auto"/>
        <w:jc w:val="center"/>
        <w:rPr>
          <w:sz w:val="19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1"/>
        <w:gridCol w:w="4687"/>
        <w:gridCol w:w="2640"/>
        <w:gridCol w:w="1836"/>
      </w:tblGrid>
      <w:tr w:rsidR="006049DB" w:rsidTr="00B00FFA">
        <w:tc>
          <w:tcPr>
            <w:tcW w:w="581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049DB">
              <w:rPr>
                <w:b/>
                <w:sz w:val="20"/>
                <w:szCs w:val="20"/>
                <w:lang w:val="uk-UA"/>
              </w:rPr>
              <w:t>№</w:t>
            </w:r>
          </w:p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049DB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687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049DB">
              <w:rPr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2640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049DB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836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049DB">
              <w:rPr>
                <w:b/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6049DB" w:rsidTr="00B00FFA">
        <w:tc>
          <w:tcPr>
            <w:tcW w:w="581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687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640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36" w:type="dxa"/>
            <w:vAlign w:val="center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6049DB" w:rsidRPr="006049DB" w:rsidTr="00B00FFA">
        <w:tc>
          <w:tcPr>
            <w:tcW w:w="581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6049D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87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6049DB">
              <w:rPr>
                <w:rStyle w:val="13pt"/>
                <w:sz w:val="24"/>
                <w:szCs w:val="24"/>
              </w:rPr>
              <w:t>Вжити за</w:t>
            </w:r>
            <w:r>
              <w:rPr>
                <w:rStyle w:val="13pt"/>
                <w:sz w:val="24"/>
                <w:szCs w:val="24"/>
              </w:rPr>
              <w:t xml:space="preserve">ходів у межах компетенції щодо </w:t>
            </w:r>
            <w:r w:rsidRPr="006049DB">
              <w:rPr>
                <w:rStyle w:val="13pt"/>
                <w:sz w:val="24"/>
                <w:szCs w:val="24"/>
              </w:rPr>
              <w:t xml:space="preserve">формування середньострокового прогнозу потреби </w:t>
            </w:r>
            <w:r w:rsidR="00592F86">
              <w:rPr>
                <w:rStyle w:val="13pt"/>
                <w:sz w:val="24"/>
                <w:szCs w:val="24"/>
                <w:lang w:val="uk-UA"/>
              </w:rPr>
              <w:t>у</w:t>
            </w:r>
            <w:r w:rsidRPr="006049DB">
              <w:rPr>
                <w:rStyle w:val="13pt"/>
                <w:sz w:val="24"/>
                <w:szCs w:val="24"/>
              </w:rPr>
              <w:t xml:space="preserve"> робітничих кадрах і планових показників державного замовлення відпо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відно до вимог Порядку формування дер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жавного замовлення на підготовку фа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хівців, наукових, науково-педагогічних та робітничих кадрів, підвищення кваліфі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ка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ції та перепідготовку кадрів, затвердже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но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го постановою Кабінету Міністрів Украї</w:t>
            </w:r>
            <w:r>
              <w:rPr>
                <w:rStyle w:val="13pt"/>
                <w:sz w:val="24"/>
                <w:szCs w:val="24"/>
                <w:lang w:val="uk-UA"/>
              </w:rPr>
              <w:softHyphen/>
            </w:r>
            <w:r w:rsidRPr="006049DB">
              <w:rPr>
                <w:rStyle w:val="13pt"/>
                <w:sz w:val="24"/>
                <w:szCs w:val="24"/>
              </w:rPr>
              <w:t>ни від 15.04.2013 № 306</w:t>
            </w:r>
          </w:p>
        </w:tc>
        <w:tc>
          <w:tcPr>
            <w:tcW w:w="2640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49DB">
              <w:rPr>
                <w:rStyle w:val="13pt"/>
                <w:sz w:val="24"/>
              </w:rPr>
              <w:t>Департаменти е</w:t>
            </w:r>
            <w:r>
              <w:rPr>
                <w:rStyle w:val="13pt"/>
                <w:sz w:val="24"/>
              </w:rPr>
              <w:t>ко</w:t>
            </w:r>
            <w:r>
              <w:rPr>
                <w:rStyle w:val="13pt"/>
                <w:sz w:val="24"/>
                <w:lang w:val="uk-UA"/>
              </w:rPr>
              <w:softHyphen/>
            </w:r>
            <w:r>
              <w:rPr>
                <w:rStyle w:val="13pt"/>
                <w:sz w:val="24"/>
              </w:rPr>
              <w:t>номічного розвитку і торгівлі</w:t>
            </w:r>
            <w:r>
              <w:rPr>
                <w:rStyle w:val="13pt"/>
                <w:sz w:val="24"/>
                <w:lang w:val="uk-UA"/>
              </w:rPr>
              <w:t>,</w:t>
            </w:r>
            <w:r>
              <w:rPr>
                <w:rStyle w:val="13pt"/>
                <w:sz w:val="24"/>
              </w:rPr>
              <w:t xml:space="preserve"> соціаль</w:t>
            </w:r>
            <w:r>
              <w:rPr>
                <w:rStyle w:val="13pt"/>
                <w:sz w:val="24"/>
                <w:lang w:val="uk-UA"/>
              </w:rPr>
              <w:softHyphen/>
            </w:r>
            <w:r>
              <w:rPr>
                <w:rStyle w:val="13pt"/>
                <w:sz w:val="24"/>
              </w:rPr>
              <w:t>ного захисту</w:t>
            </w:r>
            <w:r>
              <w:rPr>
                <w:rStyle w:val="13pt"/>
                <w:sz w:val="24"/>
                <w:lang w:val="uk-UA"/>
              </w:rPr>
              <w:t>,</w:t>
            </w:r>
            <w:r w:rsidRPr="006049DB"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агро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промислового роз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витку</w:t>
            </w:r>
            <w:r>
              <w:rPr>
                <w:rStyle w:val="13pt"/>
                <w:sz w:val="24"/>
                <w:lang w:val="uk-UA"/>
              </w:rPr>
              <w:t>,</w:t>
            </w:r>
            <w:r w:rsidRPr="006049DB">
              <w:rPr>
                <w:rStyle w:val="13pt"/>
                <w:sz w:val="24"/>
              </w:rPr>
              <w:t xml:space="preserve"> освіти і науки</w:t>
            </w:r>
            <w:r w:rsidRPr="006049DB"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 xml:space="preserve">адміністрації; </w:t>
            </w:r>
            <w:r>
              <w:rPr>
                <w:rStyle w:val="13pt"/>
                <w:sz w:val="24"/>
                <w:lang w:val="uk-UA"/>
              </w:rPr>
              <w:t>о</w:t>
            </w:r>
            <w:r w:rsidRPr="006049DB">
              <w:rPr>
                <w:rStyle w:val="13pt"/>
                <w:sz w:val="24"/>
              </w:rPr>
              <w:t>бласний центр зайнятості</w:t>
            </w:r>
          </w:p>
        </w:tc>
        <w:tc>
          <w:tcPr>
            <w:tcW w:w="1836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49DB">
              <w:rPr>
                <w:rStyle w:val="13pt"/>
                <w:sz w:val="24"/>
              </w:rPr>
              <w:t>Щороку до</w:t>
            </w:r>
            <w:r w:rsidRPr="006049DB"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15</w:t>
            </w:r>
            <w:r>
              <w:rPr>
                <w:rStyle w:val="13pt"/>
                <w:sz w:val="24"/>
                <w:lang w:val="uk-UA"/>
              </w:rPr>
              <w:t> </w:t>
            </w:r>
            <w:r w:rsidRPr="006049DB">
              <w:rPr>
                <w:rStyle w:val="13pt"/>
                <w:sz w:val="24"/>
              </w:rPr>
              <w:t>вересня</w:t>
            </w:r>
          </w:p>
        </w:tc>
      </w:tr>
      <w:tr w:rsidR="006049DB" w:rsidRPr="006049DB" w:rsidTr="00B00FFA">
        <w:tc>
          <w:tcPr>
            <w:tcW w:w="581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87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  <w:szCs w:val="24"/>
              </w:rPr>
            </w:pPr>
            <w:r w:rsidRPr="006049DB">
              <w:rPr>
                <w:rStyle w:val="13pt"/>
                <w:sz w:val="24"/>
              </w:rPr>
              <w:t xml:space="preserve">Запровадити систему обміну інформацією щодо ринку праці, формування єдиного банку даних потреби </w:t>
            </w:r>
            <w:r w:rsidR="00592F86">
              <w:rPr>
                <w:rStyle w:val="13pt"/>
                <w:sz w:val="24"/>
                <w:lang w:val="uk-UA"/>
              </w:rPr>
              <w:t>у</w:t>
            </w:r>
            <w:r w:rsidRPr="006049DB">
              <w:rPr>
                <w:rStyle w:val="13pt"/>
                <w:sz w:val="24"/>
              </w:rPr>
              <w:t xml:space="preserve"> кваліфікованих кадрах між зацікавленими структурними підрозділами облдержадміністрації, служ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 xml:space="preserve">бою зайнятості та професійно-технічними навчальними закладами </w:t>
            </w:r>
            <w:r w:rsidR="00592F86">
              <w:rPr>
                <w:rStyle w:val="13pt"/>
                <w:sz w:val="24"/>
                <w:lang w:val="uk-UA"/>
              </w:rPr>
              <w:t xml:space="preserve">області </w:t>
            </w:r>
            <w:r w:rsidRPr="006049DB">
              <w:rPr>
                <w:rStyle w:val="13pt"/>
                <w:sz w:val="24"/>
              </w:rPr>
              <w:t xml:space="preserve">(далі </w:t>
            </w:r>
            <w:r>
              <w:rPr>
                <w:rStyle w:val="13pt"/>
                <w:sz w:val="24"/>
                <w:lang w:val="uk-UA"/>
              </w:rPr>
              <w:t xml:space="preserve">– </w:t>
            </w:r>
            <w:r w:rsidRPr="006049DB">
              <w:rPr>
                <w:rStyle w:val="13pt"/>
                <w:sz w:val="24"/>
              </w:rPr>
              <w:t>ПТНЗ)</w:t>
            </w:r>
          </w:p>
        </w:tc>
        <w:tc>
          <w:tcPr>
            <w:tcW w:w="2640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Департаменти е</w:t>
            </w:r>
            <w:r>
              <w:rPr>
                <w:rStyle w:val="13pt"/>
                <w:sz w:val="24"/>
              </w:rPr>
              <w:t>ко</w:t>
            </w:r>
            <w:r>
              <w:rPr>
                <w:rStyle w:val="13pt"/>
                <w:sz w:val="24"/>
                <w:lang w:val="uk-UA"/>
              </w:rPr>
              <w:softHyphen/>
            </w:r>
            <w:r>
              <w:rPr>
                <w:rStyle w:val="13pt"/>
                <w:sz w:val="24"/>
              </w:rPr>
              <w:t>номічного розвитку і торгівлі</w:t>
            </w:r>
            <w:r>
              <w:rPr>
                <w:rStyle w:val="13pt"/>
                <w:sz w:val="24"/>
                <w:lang w:val="uk-UA"/>
              </w:rPr>
              <w:t>,</w:t>
            </w:r>
            <w:r>
              <w:rPr>
                <w:rStyle w:val="13pt"/>
                <w:sz w:val="24"/>
              </w:rPr>
              <w:t xml:space="preserve"> соціаль</w:t>
            </w:r>
            <w:r>
              <w:rPr>
                <w:rStyle w:val="13pt"/>
                <w:sz w:val="24"/>
                <w:lang w:val="uk-UA"/>
              </w:rPr>
              <w:softHyphen/>
            </w:r>
            <w:r>
              <w:rPr>
                <w:rStyle w:val="13pt"/>
                <w:sz w:val="24"/>
              </w:rPr>
              <w:t>ного захисту</w:t>
            </w:r>
            <w:r>
              <w:rPr>
                <w:rStyle w:val="13pt"/>
                <w:sz w:val="24"/>
                <w:lang w:val="uk-UA"/>
              </w:rPr>
              <w:t>,</w:t>
            </w:r>
            <w:r w:rsidRPr="006049DB"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агро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промислового роз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витку</w:t>
            </w:r>
            <w:r>
              <w:rPr>
                <w:rStyle w:val="13pt"/>
                <w:sz w:val="24"/>
                <w:lang w:val="uk-UA"/>
              </w:rPr>
              <w:t>,</w:t>
            </w:r>
            <w:r w:rsidRPr="006049DB">
              <w:rPr>
                <w:rStyle w:val="13pt"/>
                <w:sz w:val="24"/>
              </w:rPr>
              <w:t xml:space="preserve"> освіти і науки</w:t>
            </w:r>
            <w:r w:rsidRPr="006049DB"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 xml:space="preserve">адміністрації; </w:t>
            </w:r>
            <w:r>
              <w:rPr>
                <w:rStyle w:val="13pt"/>
                <w:sz w:val="24"/>
                <w:lang w:val="uk-UA"/>
              </w:rPr>
              <w:t>о</w:t>
            </w:r>
            <w:r w:rsidRPr="006049DB">
              <w:rPr>
                <w:rStyle w:val="13pt"/>
                <w:sz w:val="24"/>
              </w:rPr>
              <w:t>бласний центр зайнятості</w:t>
            </w:r>
          </w:p>
        </w:tc>
        <w:tc>
          <w:tcPr>
            <w:tcW w:w="1836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Щороку до</w:t>
            </w:r>
            <w:r w:rsidRPr="006049DB">
              <w:rPr>
                <w:rStyle w:val="13pt"/>
                <w:sz w:val="24"/>
                <w:lang w:val="uk-UA"/>
              </w:rPr>
              <w:t xml:space="preserve"> </w:t>
            </w:r>
            <w:r>
              <w:rPr>
                <w:rStyle w:val="13pt"/>
                <w:sz w:val="24"/>
                <w:lang w:val="uk-UA"/>
              </w:rPr>
              <w:t>01 жовтня</w:t>
            </w:r>
          </w:p>
        </w:tc>
      </w:tr>
      <w:tr w:rsidR="006049DB" w:rsidRPr="006049DB" w:rsidTr="00B00FFA">
        <w:tc>
          <w:tcPr>
            <w:tcW w:w="581" w:type="dxa"/>
          </w:tcPr>
          <w:p w:rsid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687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Забезпечити дієвий контроль за дотриман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ням фінансової дисципліни навчальними закладами та установами професійно-тех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нічної освіти. Попередити керівників ПТНЗ про їх персональну відповідальність за дотримання фінансово-господарської дисципліни</w:t>
            </w:r>
          </w:p>
        </w:tc>
        <w:tc>
          <w:tcPr>
            <w:tcW w:w="2640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</w:t>
            </w:r>
            <w:r>
              <w:rPr>
                <w:rStyle w:val="13pt"/>
                <w:sz w:val="24"/>
                <w:lang w:val="uk-UA"/>
              </w:rPr>
              <w:t>и</w:t>
            </w:r>
            <w:r w:rsidRPr="006049DB">
              <w:rPr>
                <w:rStyle w:val="13pt"/>
                <w:sz w:val="24"/>
              </w:rPr>
              <w:t xml:space="preserve"> освіти і науки</w:t>
            </w:r>
            <w:r>
              <w:rPr>
                <w:rStyle w:val="13pt"/>
                <w:sz w:val="24"/>
                <w:lang w:val="uk-UA"/>
              </w:rPr>
              <w:t xml:space="preserve">, </w:t>
            </w:r>
            <w:r w:rsidRPr="006049DB">
              <w:rPr>
                <w:rStyle w:val="13pt"/>
                <w:sz w:val="24"/>
              </w:rPr>
              <w:t>фінансів облдержадміністра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ції</w:t>
            </w:r>
          </w:p>
        </w:tc>
        <w:tc>
          <w:tcPr>
            <w:tcW w:w="1836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Постійно</w:t>
            </w:r>
          </w:p>
        </w:tc>
      </w:tr>
      <w:tr w:rsidR="006049DB" w:rsidRPr="006049DB" w:rsidTr="00B00FFA">
        <w:tc>
          <w:tcPr>
            <w:tcW w:w="581" w:type="dxa"/>
          </w:tcPr>
          <w:p w:rsid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687" w:type="dxa"/>
          </w:tcPr>
          <w:p w:rsidR="006049DB" w:rsidRPr="00B00FFA" w:rsidRDefault="006049DB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  <w:szCs w:val="24"/>
              </w:rPr>
            </w:pPr>
            <w:r w:rsidRPr="00B00FFA">
              <w:rPr>
                <w:rStyle w:val="13pt"/>
                <w:sz w:val="24"/>
                <w:szCs w:val="24"/>
              </w:rPr>
              <w:t>Включати до проектів кошторисів на 2015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t> </w:t>
            </w:r>
            <w:r w:rsidRPr="00B00FFA">
              <w:rPr>
                <w:rStyle w:val="13pt"/>
                <w:sz w:val="24"/>
                <w:szCs w:val="24"/>
              </w:rPr>
              <w:t>рік та наступні роки показники ви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датків з бюджету, а також обсяги надход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жень до спеціального фонду з неухиль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ним дотриманням вимог Порядку скла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дання, розгляду, затвердження та ос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нов</w:t>
            </w:r>
            <w:r w:rsidR="00B00FFA"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них вимог використання кошто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рисів бюджетних уста</w:t>
            </w:r>
            <w:r w:rsid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нов, затвердже</w:t>
            </w:r>
            <w:r w:rsidRPr="00B00FFA">
              <w:rPr>
                <w:rStyle w:val="13pt"/>
                <w:sz w:val="24"/>
                <w:szCs w:val="24"/>
                <w:lang w:val="uk-UA"/>
              </w:rPr>
              <w:softHyphen/>
            </w:r>
            <w:r w:rsidRPr="00B00FFA">
              <w:rPr>
                <w:rStyle w:val="13pt"/>
                <w:sz w:val="24"/>
                <w:szCs w:val="24"/>
              </w:rPr>
              <w:t>ного постановою Кабінету Міністрів України від 28.02.2002 № 228</w:t>
            </w:r>
          </w:p>
        </w:tc>
        <w:tc>
          <w:tcPr>
            <w:tcW w:w="2640" w:type="dxa"/>
          </w:tcPr>
          <w:p w:rsidR="006049DB" w:rsidRPr="006049DB" w:rsidRDefault="006049DB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 освіти і науки</w:t>
            </w:r>
            <w:r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 w:rsidR="00B00FFA"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адміністрації</w:t>
            </w:r>
          </w:p>
        </w:tc>
        <w:tc>
          <w:tcPr>
            <w:tcW w:w="1836" w:type="dxa"/>
          </w:tcPr>
          <w:p w:rsidR="006049DB" w:rsidRPr="006049DB" w:rsidRDefault="00B00FFA" w:rsidP="006049DB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Постійно</w:t>
            </w:r>
          </w:p>
        </w:tc>
      </w:tr>
    </w:tbl>
    <w:p w:rsidR="00B00FFA" w:rsidRPr="00B00FFA" w:rsidRDefault="00B00FFA" w:rsidP="00B00FFA">
      <w:pPr>
        <w:rPr>
          <w:sz w:val="4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1"/>
        <w:gridCol w:w="4687"/>
        <w:gridCol w:w="2640"/>
        <w:gridCol w:w="1836"/>
      </w:tblGrid>
      <w:tr w:rsidR="00B00FFA" w:rsidTr="00B00FFA">
        <w:tc>
          <w:tcPr>
            <w:tcW w:w="581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687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640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36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B00FFA" w:rsidRPr="006049DB" w:rsidTr="00B00FFA">
        <w:tc>
          <w:tcPr>
            <w:tcW w:w="581" w:type="dxa"/>
          </w:tcPr>
          <w:p w:rsid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687" w:type="dxa"/>
          </w:tcPr>
          <w:p w:rsidR="00B00FFA" w:rsidRP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  <w:szCs w:val="24"/>
              </w:rPr>
            </w:pPr>
            <w:r w:rsidRPr="00B00FFA">
              <w:rPr>
                <w:rStyle w:val="13pt"/>
                <w:sz w:val="24"/>
              </w:rPr>
              <w:t>Здійснювати моніторинг працевлаштуван</w:t>
            </w:r>
            <w:r w:rsidR="00592F86"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ня випускників профе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сійно-технічних нав</w:t>
            </w:r>
            <w:r w:rsidR="00592F86"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чальних закладів, під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готовка яких прово</w:t>
            </w:r>
            <w:r w:rsidR="00592F86"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дилас</w:t>
            </w:r>
            <w:r>
              <w:rPr>
                <w:rStyle w:val="13pt"/>
                <w:sz w:val="24"/>
                <w:lang w:val="uk-UA"/>
              </w:rPr>
              <w:t>я</w:t>
            </w:r>
            <w:r w:rsidRPr="00B00FFA">
              <w:rPr>
                <w:rStyle w:val="13pt"/>
                <w:sz w:val="24"/>
              </w:rPr>
              <w:t xml:space="preserve"> за державним замовленням</w:t>
            </w:r>
          </w:p>
        </w:tc>
        <w:tc>
          <w:tcPr>
            <w:tcW w:w="2640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 освіти і науки</w:t>
            </w:r>
            <w:r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адміністрації</w:t>
            </w:r>
          </w:p>
        </w:tc>
        <w:tc>
          <w:tcPr>
            <w:tcW w:w="1836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Постійно</w:t>
            </w:r>
          </w:p>
        </w:tc>
      </w:tr>
      <w:tr w:rsidR="00B00FFA" w:rsidRPr="006049DB" w:rsidTr="00B00FFA">
        <w:tc>
          <w:tcPr>
            <w:tcW w:w="581" w:type="dxa"/>
          </w:tcPr>
          <w:p w:rsid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687" w:type="dxa"/>
          </w:tcPr>
          <w:p w:rsidR="00B00FFA" w:rsidRP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</w:rPr>
            </w:pPr>
            <w:r w:rsidRPr="00B00FFA">
              <w:rPr>
                <w:rStyle w:val="13pt"/>
                <w:sz w:val="24"/>
              </w:rPr>
              <w:t xml:space="preserve">Забезпечити контроль за здійсненням </w:t>
            </w:r>
            <w:r w:rsidR="00592F86">
              <w:rPr>
                <w:rStyle w:val="13pt"/>
                <w:sz w:val="24"/>
                <w:lang w:val="uk-UA"/>
              </w:rPr>
              <w:t xml:space="preserve">ПТНЗ </w:t>
            </w:r>
            <w:r w:rsidRPr="00B00FFA">
              <w:rPr>
                <w:rStyle w:val="13pt"/>
                <w:sz w:val="24"/>
              </w:rPr>
              <w:t>прийому учнів на навчання за дер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жавним замовленням відповідно до дове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дених їм напрямів та обсягів підготовки робітничих кадрів та молодших спеціаліс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тів</w:t>
            </w:r>
          </w:p>
        </w:tc>
        <w:tc>
          <w:tcPr>
            <w:tcW w:w="2640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 освіти і науки</w:t>
            </w:r>
            <w:r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адміністрації</w:t>
            </w:r>
          </w:p>
        </w:tc>
        <w:tc>
          <w:tcPr>
            <w:tcW w:w="1836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Постійно</w:t>
            </w:r>
          </w:p>
        </w:tc>
      </w:tr>
      <w:tr w:rsidR="00B00FFA" w:rsidRPr="006049DB" w:rsidTr="00B00FFA">
        <w:tc>
          <w:tcPr>
            <w:tcW w:w="581" w:type="dxa"/>
          </w:tcPr>
          <w:p w:rsid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687" w:type="dxa"/>
          </w:tcPr>
          <w:p w:rsidR="00B00FFA" w:rsidRP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</w:rPr>
            </w:pPr>
            <w:r w:rsidRPr="00B00FFA">
              <w:rPr>
                <w:rStyle w:val="13pt"/>
                <w:spacing w:val="-6"/>
                <w:sz w:val="24"/>
              </w:rPr>
              <w:t>Забезпечити контроль за достовірністю звіт</w:t>
            </w:r>
            <w:r w:rsidR="00592F86">
              <w:rPr>
                <w:rStyle w:val="13pt"/>
                <w:spacing w:val="-6"/>
                <w:sz w:val="24"/>
                <w:lang w:val="uk-UA"/>
              </w:rPr>
              <w:t>ів</w:t>
            </w:r>
            <w:r w:rsidRPr="00B00FFA">
              <w:rPr>
                <w:rStyle w:val="13pt"/>
                <w:sz w:val="24"/>
              </w:rPr>
              <w:t>, що пода</w:t>
            </w:r>
            <w:r w:rsidR="00592F86">
              <w:rPr>
                <w:rStyle w:val="13pt"/>
                <w:sz w:val="24"/>
                <w:lang w:val="uk-UA"/>
              </w:rPr>
              <w:t>ю</w:t>
            </w:r>
            <w:r w:rsidRPr="00B00FFA">
              <w:rPr>
                <w:rStyle w:val="13pt"/>
                <w:sz w:val="24"/>
              </w:rPr>
              <w:t>ться професійно-техніч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ними нав</w:t>
            </w:r>
            <w:r w:rsidR="00592F86"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 xml:space="preserve">чальними закладами, </w:t>
            </w:r>
            <w:r>
              <w:rPr>
                <w:rStyle w:val="13pt"/>
                <w:sz w:val="24"/>
                <w:lang w:val="uk-UA"/>
              </w:rPr>
              <w:t>у</w:t>
            </w:r>
            <w:r w:rsidRPr="00B00FFA">
              <w:rPr>
                <w:rStyle w:val="13pt"/>
                <w:sz w:val="24"/>
              </w:rPr>
              <w:t xml:space="preserve"> т</w:t>
            </w:r>
            <w:r>
              <w:rPr>
                <w:rStyle w:val="13pt"/>
                <w:sz w:val="24"/>
              </w:rPr>
              <w:t>ому числі в части</w:t>
            </w:r>
            <w:r w:rsidR="00592F86">
              <w:rPr>
                <w:rStyle w:val="13pt"/>
                <w:sz w:val="24"/>
                <w:lang w:val="uk-UA"/>
              </w:rPr>
              <w:softHyphen/>
            </w:r>
            <w:r>
              <w:rPr>
                <w:rStyle w:val="13pt"/>
                <w:sz w:val="24"/>
              </w:rPr>
              <w:t xml:space="preserve">ні </w:t>
            </w:r>
            <w:r w:rsidRPr="00B00FFA">
              <w:rPr>
                <w:rStyle w:val="13pt"/>
                <w:sz w:val="24"/>
              </w:rPr>
              <w:t>працевлаштування</w:t>
            </w:r>
          </w:p>
        </w:tc>
        <w:tc>
          <w:tcPr>
            <w:tcW w:w="2640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 освіти і науки</w:t>
            </w:r>
            <w:r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адміністрації</w:t>
            </w:r>
          </w:p>
        </w:tc>
        <w:tc>
          <w:tcPr>
            <w:tcW w:w="1836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Постійно</w:t>
            </w:r>
          </w:p>
        </w:tc>
      </w:tr>
      <w:tr w:rsidR="00B00FFA" w:rsidRPr="006049DB" w:rsidTr="00B00FFA">
        <w:tc>
          <w:tcPr>
            <w:tcW w:w="581" w:type="dxa"/>
          </w:tcPr>
          <w:p w:rsid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687" w:type="dxa"/>
          </w:tcPr>
          <w:p w:rsidR="00B00FFA" w:rsidRP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pacing w:val="-6"/>
                <w:sz w:val="24"/>
              </w:rPr>
            </w:pPr>
            <w:r w:rsidRPr="00B00FFA">
              <w:rPr>
                <w:rStyle w:val="13pt"/>
                <w:sz w:val="24"/>
              </w:rPr>
              <w:t>Посилити контроль за проведенням ліцен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зійної та атестаційної експертизи навчаль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них закладів, підприємств, установ та ор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ганізацій, що провадять діяльність у галузі професійно-технічної освіти</w:t>
            </w:r>
          </w:p>
        </w:tc>
        <w:tc>
          <w:tcPr>
            <w:tcW w:w="2640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 освіти і науки</w:t>
            </w:r>
            <w:r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адміністрації</w:t>
            </w:r>
          </w:p>
        </w:tc>
        <w:tc>
          <w:tcPr>
            <w:tcW w:w="1836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Постійно</w:t>
            </w:r>
          </w:p>
        </w:tc>
      </w:tr>
      <w:tr w:rsidR="00B00FFA" w:rsidRPr="006049DB" w:rsidTr="00B00FFA">
        <w:tc>
          <w:tcPr>
            <w:tcW w:w="581" w:type="dxa"/>
          </w:tcPr>
          <w:p w:rsid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687" w:type="dxa"/>
          </w:tcPr>
          <w:p w:rsidR="00B00FFA" w:rsidRPr="00592F86" w:rsidRDefault="00B00FFA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  <w:lang w:val="uk-UA"/>
              </w:rPr>
            </w:pPr>
            <w:r w:rsidRPr="00B00FFA">
              <w:rPr>
                <w:rStyle w:val="13pt"/>
                <w:sz w:val="24"/>
              </w:rPr>
              <w:t>Удосконалити роботу регіональної екс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пертної ради з ліцензування та атестації навчальних закладів щодо якісного прове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дення ліцензійної експертизи на право здійснення освітньої діяльності та поси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лити контроль за дотриманням ліцензійних умов надання освітніх послуг професійно-технічними навчальними закладами</w:t>
            </w:r>
            <w:r w:rsidR="00592F86">
              <w:rPr>
                <w:rStyle w:val="13pt"/>
                <w:sz w:val="24"/>
                <w:lang w:val="uk-UA"/>
              </w:rPr>
              <w:t xml:space="preserve"> об</w:t>
            </w:r>
            <w:r w:rsidR="00592F86">
              <w:rPr>
                <w:rStyle w:val="13pt"/>
                <w:sz w:val="24"/>
                <w:lang w:val="uk-UA"/>
              </w:rPr>
              <w:softHyphen/>
              <w:t>ласті</w:t>
            </w:r>
          </w:p>
        </w:tc>
        <w:tc>
          <w:tcPr>
            <w:tcW w:w="2640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 освіти і науки</w:t>
            </w:r>
            <w:r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адміністрації</w:t>
            </w:r>
          </w:p>
        </w:tc>
        <w:tc>
          <w:tcPr>
            <w:tcW w:w="1836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Постійно</w:t>
            </w:r>
          </w:p>
        </w:tc>
      </w:tr>
      <w:tr w:rsidR="00B00FFA" w:rsidRPr="006049DB" w:rsidTr="00B00FFA">
        <w:tc>
          <w:tcPr>
            <w:tcW w:w="581" w:type="dxa"/>
          </w:tcPr>
          <w:p w:rsid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687" w:type="dxa"/>
          </w:tcPr>
          <w:p w:rsidR="00B00FFA" w:rsidRPr="00B00FFA" w:rsidRDefault="00B00FFA" w:rsidP="006049DB">
            <w:pPr>
              <w:pStyle w:val="BodyText"/>
              <w:shd w:val="clear" w:color="auto" w:fill="auto"/>
              <w:spacing w:after="0" w:line="240" w:lineRule="auto"/>
              <w:jc w:val="both"/>
              <w:rPr>
                <w:rStyle w:val="13pt"/>
                <w:sz w:val="24"/>
              </w:rPr>
            </w:pPr>
            <w:r w:rsidRPr="00B00FFA">
              <w:rPr>
                <w:rStyle w:val="13pt"/>
                <w:sz w:val="24"/>
              </w:rPr>
              <w:t>Продовжити роботу щодо упорядкування  мережі ПТНЗ шляхом укрупнення та ство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 xml:space="preserve">рення на їх базі сучасних потужних </w:t>
            </w:r>
            <w:r w:rsidR="00592F86">
              <w:rPr>
                <w:rStyle w:val="13pt"/>
                <w:sz w:val="24"/>
                <w:lang w:val="uk-UA"/>
              </w:rPr>
              <w:t>ос</w:t>
            </w:r>
            <w:r w:rsidR="00592F86">
              <w:rPr>
                <w:rStyle w:val="13pt"/>
                <w:sz w:val="24"/>
                <w:lang w:val="uk-UA"/>
              </w:rPr>
              <w:softHyphen/>
              <w:t>віт</w:t>
            </w:r>
            <w:r w:rsidR="00592F86">
              <w:rPr>
                <w:rStyle w:val="13pt"/>
                <w:sz w:val="24"/>
                <w:lang w:val="uk-UA"/>
              </w:rPr>
              <w:softHyphen/>
              <w:t xml:space="preserve">ніх установ </w:t>
            </w:r>
            <w:r w:rsidRPr="00B00FFA">
              <w:rPr>
                <w:rStyle w:val="13pt"/>
                <w:sz w:val="24"/>
              </w:rPr>
              <w:t>з урахуванням геогра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фіч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ного розташування, демографічної ситуа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ції, прі</w:t>
            </w:r>
            <w:r w:rsidR="00592F86"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оритетів регіонального ринку праці та його потреби у кваліфікованих робітни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чих кад</w:t>
            </w:r>
            <w:r w:rsidR="00592F86">
              <w:rPr>
                <w:rStyle w:val="13pt"/>
                <w:sz w:val="24"/>
                <w:lang w:val="uk-UA"/>
              </w:rPr>
              <w:softHyphen/>
            </w:r>
            <w:r w:rsidRPr="00B00FFA">
              <w:rPr>
                <w:rStyle w:val="13pt"/>
                <w:sz w:val="24"/>
              </w:rPr>
              <w:t>рах</w:t>
            </w:r>
          </w:p>
        </w:tc>
        <w:tc>
          <w:tcPr>
            <w:tcW w:w="2640" w:type="dxa"/>
          </w:tcPr>
          <w:p w:rsidR="00B00FFA" w:rsidRPr="006049DB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</w:rPr>
            </w:pPr>
            <w:r w:rsidRPr="006049DB">
              <w:rPr>
                <w:rStyle w:val="13pt"/>
                <w:sz w:val="24"/>
              </w:rPr>
              <w:t>Департамент освіти і науки</w:t>
            </w:r>
            <w:r>
              <w:rPr>
                <w:rStyle w:val="13pt"/>
                <w:sz w:val="24"/>
                <w:lang w:val="uk-UA"/>
              </w:rPr>
              <w:t xml:space="preserve"> </w:t>
            </w:r>
            <w:r w:rsidRPr="006049DB">
              <w:rPr>
                <w:rStyle w:val="13pt"/>
                <w:sz w:val="24"/>
              </w:rPr>
              <w:t>облдерж</w:t>
            </w:r>
            <w:r>
              <w:rPr>
                <w:rStyle w:val="13pt"/>
                <w:sz w:val="24"/>
                <w:lang w:val="uk-UA"/>
              </w:rPr>
              <w:softHyphen/>
            </w:r>
            <w:r w:rsidRPr="006049DB">
              <w:rPr>
                <w:rStyle w:val="13pt"/>
                <w:sz w:val="24"/>
              </w:rPr>
              <w:t>адміністрації</w:t>
            </w:r>
          </w:p>
        </w:tc>
        <w:tc>
          <w:tcPr>
            <w:tcW w:w="1836" w:type="dxa"/>
          </w:tcPr>
          <w:p w:rsidR="00B00FFA" w:rsidRPr="00B00FFA" w:rsidRDefault="00B00FFA" w:rsidP="006D0A23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rStyle w:val="13pt"/>
                <w:sz w:val="24"/>
                <w:lang w:val="uk-UA"/>
              </w:rPr>
            </w:pPr>
            <w:r>
              <w:rPr>
                <w:rStyle w:val="13pt"/>
                <w:sz w:val="24"/>
                <w:lang w:val="uk-UA"/>
              </w:rPr>
              <w:t>До 2016 року</w:t>
            </w:r>
          </w:p>
        </w:tc>
      </w:tr>
    </w:tbl>
    <w:p w:rsidR="00673E43" w:rsidRDefault="00673E43" w:rsidP="003E445D">
      <w:pPr>
        <w:pStyle w:val="BodyText"/>
        <w:spacing w:after="0" w:line="240" w:lineRule="auto"/>
        <w:rPr>
          <w:lang w:val="uk-UA"/>
        </w:rPr>
      </w:pPr>
    </w:p>
    <w:p w:rsidR="00673E43" w:rsidRDefault="00673E43" w:rsidP="003E445D">
      <w:pPr>
        <w:pStyle w:val="BodyText"/>
        <w:spacing w:after="0" w:line="240" w:lineRule="auto"/>
        <w:rPr>
          <w:lang w:val="uk-UA"/>
        </w:rPr>
      </w:pPr>
    </w:p>
    <w:p w:rsidR="00592F86" w:rsidRDefault="003E445D" w:rsidP="003E445D">
      <w:pPr>
        <w:pStyle w:val="BodyText"/>
        <w:spacing w:after="0" w:line="240" w:lineRule="auto"/>
        <w:rPr>
          <w:lang w:val="uk-UA"/>
        </w:rPr>
      </w:pPr>
      <w:r>
        <w:t>Заступник голови</w:t>
      </w:r>
    </w:p>
    <w:p w:rsidR="003E445D" w:rsidRPr="00592F86" w:rsidRDefault="003E445D" w:rsidP="003E445D">
      <w:pPr>
        <w:pStyle w:val="BodyText"/>
        <w:spacing w:after="0" w:line="240" w:lineRule="auto"/>
        <w:rPr>
          <w:lang w:val="uk-UA"/>
        </w:rPr>
      </w:pPr>
      <w:r>
        <w:t>адміністрації</w:t>
      </w:r>
      <w:r w:rsidR="00B00FFA">
        <w:rPr>
          <w:lang w:val="uk-UA"/>
        </w:rPr>
        <w:tab/>
      </w:r>
      <w:r w:rsidR="00B00FFA">
        <w:rPr>
          <w:lang w:val="uk-UA"/>
        </w:rPr>
        <w:tab/>
      </w:r>
      <w:r w:rsidR="00B00FFA">
        <w:rPr>
          <w:lang w:val="uk-UA"/>
        </w:rPr>
        <w:tab/>
      </w:r>
      <w:r w:rsidR="00B00FFA">
        <w:rPr>
          <w:lang w:val="uk-UA"/>
        </w:rPr>
        <w:tab/>
      </w:r>
      <w:r w:rsidR="00B00FFA">
        <w:rPr>
          <w:lang w:val="uk-UA"/>
        </w:rPr>
        <w:tab/>
      </w:r>
      <w:r w:rsidR="00B00FFA">
        <w:rPr>
          <w:lang w:val="uk-UA"/>
        </w:rPr>
        <w:tab/>
      </w:r>
      <w:r w:rsidR="00B00FFA">
        <w:rPr>
          <w:lang w:val="uk-UA"/>
        </w:rPr>
        <w:tab/>
      </w:r>
      <w:r w:rsidR="00B00FFA">
        <w:rPr>
          <w:lang w:val="uk-UA"/>
        </w:rPr>
        <w:tab/>
        <w:t xml:space="preserve">        </w:t>
      </w:r>
      <w:r w:rsidR="00592F86">
        <w:rPr>
          <w:lang w:val="uk-UA"/>
        </w:rPr>
        <w:t xml:space="preserve"> </w:t>
      </w:r>
      <w:r w:rsidR="00B00FFA">
        <w:rPr>
          <w:lang w:val="uk-UA"/>
        </w:rPr>
        <w:t xml:space="preserve"> </w:t>
      </w:r>
      <w:r w:rsidR="00592F86">
        <w:rPr>
          <w:lang w:val="uk-UA"/>
        </w:rPr>
        <w:t>В</w:t>
      </w:r>
      <w:r w:rsidR="00DA28AA">
        <w:rPr>
          <w:lang w:val="uk-UA"/>
        </w:rPr>
        <w:t>.</w:t>
      </w:r>
      <w:r w:rsidR="00592F86">
        <w:rPr>
          <w:lang w:val="uk-UA"/>
        </w:rPr>
        <w:t>Кальніченко</w:t>
      </w:r>
    </w:p>
    <w:p w:rsidR="00E73DE3" w:rsidRDefault="00E73DE3"/>
    <w:sectPr w:rsidR="00E73DE3" w:rsidSect="00B00FFA">
      <w:headerReference w:type="even" r:id="rId7"/>
      <w:headerReference w:type="default" r:id="rId8"/>
      <w:type w:val="continuous"/>
      <w:pgSz w:w="11909" w:h="16834" w:code="9"/>
      <w:pgMar w:top="1134" w:right="680" w:bottom="107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D8" w:rsidRDefault="00525AD8" w:rsidP="006049DB">
      <w:pPr>
        <w:pStyle w:val="BodyText"/>
      </w:pPr>
      <w:r>
        <w:separator/>
      </w:r>
    </w:p>
  </w:endnote>
  <w:endnote w:type="continuationSeparator" w:id="0">
    <w:p w:rsidR="00525AD8" w:rsidRDefault="00525AD8" w:rsidP="006049DB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D8" w:rsidRDefault="00525AD8" w:rsidP="006049DB">
      <w:pPr>
        <w:pStyle w:val="BodyText"/>
      </w:pPr>
      <w:r>
        <w:separator/>
      </w:r>
    </w:p>
  </w:footnote>
  <w:footnote w:type="continuationSeparator" w:id="0">
    <w:p w:rsidR="00525AD8" w:rsidRDefault="00525AD8" w:rsidP="006049DB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FA" w:rsidRDefault="00B00FFA" w:rsidP="006D0A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491">
      <w:rPr>
        <w:rStyle w:val="PageNumber"/>
        <w:noProof/>
      </w:rPr>
      <w:t>2</w:t>
    </w:r>
    <w:r>
      <w:rPr>
        <w:rStyle w:val="PageNumber"/>
      </w:rPr>
      <w:fldChar w:fldCharType="end"/>
    </w:r>
  </w:p>
  <w:p w:rsidR="00B00FFA" w:rsidRDefault="00B00F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FA" w:rsidRDefault="00B00FFA" w:rsidP="00B00FFA">
    <w:pPr>
      <w:pStyle w:val="Header"/>
      <w:framePr w:wrap="around" w:vAnchor="text" w:hAnchor="page" w:x="6382" w:y="60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75E">
      <w:rPr>
        <w:rStyle w:val="PageNumber"/>
        <w:noProof/>
      </w:rPr>
      <w:t>2</w:t>
    </w:r>
    <w:r>
      <w:rPr>
        <w:rStyle w:val="PageNumber"/>
      </w:rPr>
      <w:fldChar w:fldCharType="end"/>
    </w:r>
  </w:p>
  <w:p w:rsidR="00B00FFA" w:rsidRDefault="00B00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5D"/>
    <w:rsid w:val="003E445D"/>
    <w:rsid w:val="003E5737"/>
    <w:rsid w:val="003F14CA"/>
    <w:rsid w:val="004812C5"/>
    <w:rsid w:val="00525AD8"/>
    <w:rsid w:val="0055175E"/>
    <w:rsid w:val="00592F86"/>
    <w:rsid w:val="005C16A3"/>
    <w:rsid w:val="006049DB"/>
    <w:rsid w:val="00627491"/>
    <w:rsid w:val="00673E43"/>
    <w:rsid w:val="006D0A23"/>
    <w:rsid w:val="00751770"/>
    <w:rsid w:val="0095509E"/>
    <w:rsid w:val="00A177FA"/>
    <w:rsid w:val="00A607A6"/>
    <w:rsid w:val="00B00FFA"/>
    <w:rsid w:val="00C5414A"/>
    <w:rsid w:val="00DA28AA"/>
    <w:rsid w:val="00E73DE3"/>
    <w:rsid w:val="00E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45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673E43"/>
    <w:pPr>
      <w:keepNext/>
      <w:outlineLvl w:val="0"/>
    </w:pPr>
    <w:rPr>
      <w:rFonts w:ascii="Times New Roman" w:eastAsia="Times New Roman" w:hAnsi="Times New Roman" w:cs="Times New Roman"/>
      <w:color w:val="auto"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Char">
    <w:name w:val="Body Text Char"/>
    <w:basedOn w:val="DefaultParagraphFont"/>
    <w:link w:val="BodyText"/>
    <w:locked/>
    <w:rsid w:val="003E445D"/>
    <w:rPr>
      <w:sz w:val="27"/>
      <w:szCs w:val="27"/>
      <w:lang w:bidi="ar-SA"/>
    </w:rPr>
  </w:style>
  <w:style w:type="character" w:customStyle="1" w:styleId="13pt">
    <w:name w:val="Основной текст + 13 pt"/>
    <w:basedOn w:val="BodyTextChar"/>
    <w:rsid w:val="003E445D"/>
    <w:rPr>
      <w:sz w:val="26"/>
      <w:szCs w:val="26"/>
      <w:lang w:bidi="ar-SA"/>
    </w:rPr>
  </w:style>
  <w:style w:type="character" w:customStyle="1" w:styleId="9">
    <w:name w:val="Основной текст (9)_"/>
    <w:basedOn w:val="DefaultParagraphFont"/>
    <w:link w:val="90"/>
    <w:locked/>
    <w:rsid w:val="003E445D"/>
    <w:rPr>
      <w:i/>
      <w:iCs/>
      <w:spacing w:val="-20"/>
      <w:sz w:val="22"/>
      <w:szCs w:val="22"/>
      <w:lang w:bidi="ar-SA"/>
    </w:rPr>
  </w:style>
  <w:style w:type="character" w:customStyle="1" w:styleId="3">
    <w:name w:val="Основной текст (3)_"/>
    <w:basedOn w:val="DefaultParagraphFont"/>
    <w:link w:val="31"/>
    <w:locked/>
    <w:rsid w:val="003E445D"/>
    <w:rPr>
      <w:noProof/>
      <w:sz w:val="26"/>
      <w:szCs w:val="26"/>
      <w:lang w:bidi="ar-SA"/>
    </w:rPr>
  </w:style>
  <w:style w:type="character" w:customStyle="1" w:styleId="30">
    <w:name w:val="Основной текст (3)"/>
    <w:basedOn w:val="3"/>
    <w:rsid w:val="003E445D"/>
    <w:rPr>
      <w:noProof/>
      <w:sz w:val="26"/>
      <w:szCs w:val="26"/>
      <w:lang w:bidi="ar-SA"/>
    </w:rPr>
  </w:style>
  <w:style w:type="character" w:customStyle="1" w:styleId="14">
    <w:name w:val="Основной текст (14)_"/>
    <w:basedOn w:val="DefaultParagraphFont"/>
    <w:link w:val="140"/>
    <w:locked/>
    <w:rsid w:val="003E445D"/>
    <w:rPr>
      <w:i/>
      <w:iCs/>
      <w:sz w:val="54"/>
      <w:szCs w:val="54"/>
      <w:lang w:bidi="ar-SA"/>
    </w:rPr>
  </w:style>
  <w:style w:type="character" w:customStyle="1" w:styleId="96pt">
    <w:name w:val="Основной текст (9) + 6 pt"/>
    <w:aliases w:val="Не курсив1,Интервал 0 pt1"/>
    <w:basedOn w:val="9"/>
    <w:rsid w:val="003E445D"/>
    <w:rPr>
      <w:i/>
      <w:iCs/>
      <w:noProof/>
      <w:spacing w:val="0"/>
      <w:sz w:val="12"/>
      <w:szCs w:val="12"/>
      <w:lang w:bidi="ar-SA"/>
    </w:rPr>
  </w:style>
  <w:style w:type="character" w:customStyle="1" w:styleId="13pt1">
    <w:name w:val="Основной текст + 13 pt1"/>
    <w:aliases w:val="Интервал 1 pt"/>
    <w:basedOn w:val="BodyTextChar"/>
    <w:rsid w:val="003E445D"/>
    <w:rPr>
      <w:spacing w:val="20"/>
      <w:sz w:val="26"/>
      <w:szCs w:val="26"/>
      <w:lang w:bidi="ar-SA"/>
    </w:rPr>
  </w:style>
  <w:style w:type="character" w:customStyle="1" w:styleId="91pt">
    <w:name w:val="Основной текст (9) + Интервал 1 pt"/>
    <w:basedOn w:val="9"/>
    <w:rsid w:val="003E445D"/>
    <w:rPr>
      <w:i/>
      <w:iCs/>
      <w:spacing w:val="30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3E445D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val="uk-UA" w:eastAsia="uk-UA"/>
    </w:rPr>
  </w:style>
  <w:style w:type="paragraph" w:customStyle="1" w:styleId="90">
    <w:name w:val="Основной текст (9)"/>
    <w:basedOn w:val="Normal"/>
    <w:link w:val="9"/>
    <w:rsid w:val="003E445D"/>
    <w:pPr>
      <w:shd w:val="clear" w:color="auto" w:fill="FFFFFF"/>
      <w:spacing w:before="660" w:line="24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2"/>
      <w:szCs w:val="22"/>
      <w:lang w:val="uk-UA" w:eastAsia="uk-UA"/>
    </w:rPr>
  </w:style>
  <w:style w:type="paragraph" w:customStyle="1" w:styleId="31">
    <w:name w:val="Основной текст (3)1"/>
    <w:basedOn w:val="Normal"/>
    <w:link w:val="3"/>
    <w:rsid w:val="003E445D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noProof/>
      <w:color w:val="auto"/>
      <w:sz w:val="26"/>
      <w:szCs w:val="26"/>
      <w:lang w:val="uk-UA" w:eastAsia="uk-UA"/>
    </w:rPr>
  </w:style>
  <w:style w:type="paragraph" w:customStyle="1" w:styleId="140">
    <w:name w:val="Основной текст (14)"/>
    <w:basedOn w:val="Normal"/>
    <w:link w:val="14"/>
    <w:rsid w:val="003E445D"/>
    <w:pPr>
      <w:shd w:val="clear" w:color="auto" w:fill="FFFFFF"/>
      <w:spacing w:after="2520" w:line="259" w:lineRule="exact"/>
      <w:jc w:val="both"/>
    </w:pPr>
    <w:rPr>
      <w:rFonts w:ascii="Times New Roman" w:eastAsia="Times New Roman" w:hAnsi="Times New Roman" w:cs="Times New Roman"/>
      <w:i/>
      <w:iCs/>
      <w:color w:val="auto"/>
      <w:sz w:val="54"/>
      <w:szCs w:val="54"/>
      <w:lang w:val="uk-UA" w:eastAsia="uk-UA"/>
    </w:rPr>
  </w:style>
  <w:style w:type="paragraph" w:styleId="BodyText2">
    <w:name w:val="Body Text 2"/>
    <w:basedOn w:val="Normal"/>
    <w:rsid w:val="00673E43"/>
    <w:pPr>
      <w:spacing w:after="120" w:line="480" w:lineRule="auto"/>
    </w:pPr>
  </w:style>
  <w:style w:type="table" w:styleId="TableGrid">
    <w:name w:val="Table Grid"/>
    <w:basedOn w:val="TableNormal"/>
    <w:rsid w:val="0060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0FF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0FFA"/>
  </w:style>
  <w:style w:type="paragraph" w:styleId="Footer">
    <w:name w:val="footer"/>
    <w:basedOn w:val="Normal"/>
    <w:rsid w:val="00B00FF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B0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45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673E43"/>
    <w:pPr>
      <w:keepNext/>
      <w:outlineLvl w:val="0"/>
    </w:pPr>
    <w:rPr>
      <w:rFonts w:ascii="Times New Roman" w:eastAsia="Times New Roman" w:hAnsi="Times New Roman" w:cs="Times New Roman"/>
      <w:color w:val="auto"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Char">
    <w:name w:val="Body Text Char"/>
    <w:basedOn w:val="DefaultParagraphFont"/>
    <w:link w:val="BodyText"/>
    <w:locked/>
    <w:rsid w:val="003E445D"/>
    <w:rPr>
      <w:sz w:val="27"/>
      <w:szCs w:val="27"/>
      <w:lang w:bidi="ar-SA"/>
    </w:rPr>
  </w:style>
  <w:style w:type="character" w:customStyle="1" w:styleId="13pt">
    <w:name w:val="Основной текст + 13 pt"/>
    <w:basedOn w:val="BodyTextChar"/>
    <w:rsid w:val="003E445D"/>
    <w:rPr>
      <w:sz w:val="26"/>
      <w:szCs w:val="26"/>
      <w:lang w:bidi="ar-SA"/>
    </w:rPr>
  </w:style>
  <w:style w:type="character" w:customStyle="1" w:styleId="9">
    <w:name w:val="Основной текст (9)_"/>
    <w:basedOn w:val="DefaultParagraphFont"/>
    <w:link w:val="90"/>
    <w:locked/>
    <w:rsid w:val="003E445D"/>
    <w:rPr>
      <w:i/>
      <w:iCs/>
      <w:spacing w:val="-20"/>
      <w:sz w:val="22"/>
      <w:szCs w:val="22"/>
      <w:lang w:bidi="ar-SA"/>
    </w:rPr>
  </w:style>
  <w:style w:type="character" w:customStyle="1" w:styleId="3">
    <w:name w:val="Основной текст (3)_"/>
    <w:basedOn w:val="DefaultParagraphFont"/>
    <w:link w:val="31"/>
    <w:locked/>
    <w:rsid w:val="003E445D"/>
    <w:rPr>
      <w:noProof/>
      <w:sz w:val="26"/>
      <w:szCs w:val="26"/>
      <w:lang w:bidi="ar-SA"/>
    </w:rPr>
  </w:style>
  <w:style w:type="character" w:customStyle="1" w:styleId="30">
    <w:name w:val="Основной текст (3)"/>
    <w:basedOn w:val="3"/>
    <w:rsid w:val="003E445D"/>
    <w:rPr>
      <w:noProof/>
      <w:sz w:val="26"/>
      <w:szCs w:val="26"/>
      <w:lang w:bidi="ar-SA"/>
    </w:rPr>
  </w:style>
  <w:style w:type="character" w:customStyle="1" w:styleId="14">
    <w:name w:val="Основной текст (14)_"/>
    <w:basedOn w:val="DefaultParagraphFont"/>
    <w:link w:val="140"/>
    <w:locked/>
    <w:rsid w:val="003E445D"/>
    <w:rPr>
      <w:i/>
      <w:iCs/>
      <w:sz w:val="54"/>
      <w:szCs w:val="54"/>
      <w:lang w:bidi="ar-SA"/>
    </w:rPr>
  </w:style>
  <w:style w:type="character" w:customStyle="1" w:styleId="96pt">
    <w:name w:val="Основной текст (9) + 6 pt"/>
    <w:aliases w:val="Не курсив1,Интервал 0 pt1"/>
    <w:basedOn w:val="9"/>
    <w:rsid w:val="003E445D"/>
    <w:rPr>
      <w:i/>
      <w:iCs/>
      <w:noProof/>
      <w:spacing w:val="0"/>
      <w:sz w:val="12"/>
      <w:szCs w:val="12"/>
      <w:lang w:bidi="ar-SA"/>
    </w:rPr>
  </w:style>
  <w:style w:type="character" w:customStyle="1" w:styleId="13pt1">
    <w:name w:val="Основной текст + 13 pt1"/>
    <w:aliases w:val="Интервал 1 pt"/>
    <w:basedOn w:val="BodyTextChar"/>
    <w:rsid w:val="003E445D"/>
    <w:rPr>
      <w:spacing w:val="20"/>
      <w:sz w:val="26"/>
      <w:szCs w:val="26"/>
      <w:lang w:bidi="ar-SA"/>
    </w:rPr>
  </w:style>
  <w:style w:type="character" w:customStyle="1" w:styleId="91pt">
    <w:name w:val="Основной текст (9) + Интервал 1 pt"/>
    <w:basedOn w:val="9"/>
    <w:rsid w:val="003E445D"/>
    <w:rPr>
      <w:i/>
      <w:iCs/>
      <w:spacing w:val="30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3E445D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val="uk-UA" w:eastAsia="uk-UA"/>
    </w:rPr>
  </w:style>
  <w:style w:type="paragraph" w:customStyle="1" w:styleId="90">
    <w:name w:val="Основной текст (9)"/>
    <w:basedOn w:val="Normal"/>
    <w:link w:val="9"/>
    <w:rsid w:val="003E445D"/>
    <w:pPr>
      <w:shd w:val="clear" w:color="auto" w:fill="FFFFFF"/>
      <w:spacing w:before="660" w:line="24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2"/>
      <w:szCs w:val="22"/>
      <w:lang w:val="uk-UA" w:eastAsia="uk-UA"/>
    </w:rPr>
  </w:style>
  <w:style w:type="paragraph" w:customStyle="1" w:styleId="31">
    <w:name w:val="Основной текст (3)1"/>
    <w:basedOn w:val="Normal"/>
    <w:link w:val="3"/>
    <w:rsid w:val="003E445D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noProof/>
      <w:color w:val="auto"/>
      <w:sz w:val="26"/>
      <w:szCs w:val="26"/>
      <w:lang w:val="uk-UA" w:eastAsia="uk-UA"/>
    </w:rPr>
  </w:style>
  <w:style w:type="paragraph" w:customStyle="1" w:styleId="140">
    <w:name w:val="Основной текст (14)"/>
    <w:basedOn w:val="Normal"/>
    <w:link w:val="14"/>
    <w:rsid w:val="003E445D"/>
    <w:pPr>
      <w:shd w:val="clear" w:color="auto" w:fill="FFFFFF"/>
      <w:spacing w:after="2520" w:line="259" w:lineRule="exact"/>
      <w:jc w:val="both"/>
    </w:pPr>
    <w:rPr>
      <w:rFonts w:ascii="Times New Roman" w:eastAsia="Times New Roman" w:hAnsi="Times New Roman" w:cs="Times New Roman"/>
      <w:i/>
      <w:iCs/>
      <w:color w:val="auto"/>
      <w:sz w:val="54"/>
      <w:szCs w:val="54"/>
      <w:lang w:val="uk-UA" w:eastAsia="uk-UA"/>
    </w:rPr>
  </w:style>
  <w:style w:type="paragraph" w:styleId="BodyText2">
    <w:name w:val="Body Text 2"/>
    <w:basedOn w:val="Normal"/>
    <w:rsid w:val="00673E43"/>
    <w:pPr>
      <w:spacing w:after="120" w:line="480" w:lineRule="auto"/>
    </w:pPr>
  </w:style>
  <w:style w:type="table" w:styleId="TableGrid">
    <w:name w:val="Table Grid"/>
    <w:basedOn w:val="TableNormal"/>
    <w:rsid w:val="0060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0FF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0FFA"/>
  </w:style>
  <w:style w:type="paragraph" w:styleId="Footer">
    <w:name w:val="footer"/>
    <w:basedOn w:val="Normal"/>
    <w:rsid w:val="00B00FF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B0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Затверджено</vt:lpstr>
      <vt:lpstr>                                                                                                   Затверджено</vt:lpstr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2014-11-19T15:23:00Z</cp:lastPrinted>
  <dcterms:created xsi:type="dcterms:W3CDTF">2014-11-26T12:59:00Z</dcterms:created>
  <dcterms:modified xsi:type="dcterms:W3CDTF">2014-11-26T12:59:00Z</dcterms:modified>
</cp:coreProperties>
</file>