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C7C" w:rsidRDefault="002024C3" w:rsidP="00FA4C7C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eastAsia="uk-UA" w:bidi="ar-SA"/>
        </w:rPr>
        <w:drawing>
          <wp:inline distT="0" distB="0" distL="0" distR="0">
            <wp:extent cx="6038850" cy="2209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A4C7C" w:rsidRDefault="00FA4C7C" w:rsidP="00FA4C7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FA4C7C" w:rsidRDefault="00FA4C7C" w:rsidP="00FA4C7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FA4C7C" w:rsidRDefault="00FA4C7C" w:rsidP="00FA4C7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48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0"/>
      </w:tblGrid>
      <w:tr w:rsidR="00FA4C7C" w:rsidTr="00FA4C7C">
        <w:tc>
          <w:tcPr>
            <w:tcW w:w="48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A4C7C" w:rsidRDefault="00FA4C7C">
            <w:pPr>
              <w:spacing w:after="8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 xml:space="preserve">Про </w:t>
            </w:r>
            <w:r w:rsidRPr="00FA4C7C">
              <w:rPr>
                <w:sz w:val="28"/>
                <w:szCs w:val="28"/>
              </w:rPr>
              <w:t>стан поводження з небезпечними відходами, у тому числі непридатними до використання та забороненими до застосування хімічними засобами захисту рослин</w:t>
            </w:r>
          </w:p>
        </w:tc>
      </w:tr>
    </w:tbl>
    <w:p w:rsidR="00FA4C7C" w:rsidRDefault="00FA4C7C" w:rsidP="00FA4C7C">
      <w:pPr>
        <w:rPr>
          <w:sz w:val="28"/>
          <w:szCs w:val="28"/>
          <w:lang w:eastAsia="uk-UA"/>
        </w:rPr>
      </w:pPr>
    </w:p>
    <w:p w:rsidR="00FA4C7C" w:rsidRDefault="00FA4C7C" w:rsidP="00FA4C7C">
      <w:pPr>
        <w:rPr>
          <w:sz w:val="28"/>
          <w:szCs w:val="28"/>
          <w:lang w:eastAsia="uk-UA"/>
        </w:rPr>
      </w:pPr>
    </w:p>
    <w:p w:rsidR="00FA4C7C" w:rsidRDefault="00AB44A7" w:rsidP="00FA4C7C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підставі статей 6, 21, 33, 35, 39 Закону України “Про місцеві державні адміністрації”, враховуючи інформацію про стан поводження з небезпечними відходами, у тому числі непридатними до використання та забороненими до застосування хімічними засобами захисту рослин (додається):</w:t>
      </w:r>
    </w:p>
    <w:p w:rsidR="00FA4C7C" w:rsidRDefault="00AB44A7" w:rsidP="00FA4C7C">
      <w:pPr>
        <w:spacing w:after="120"/>
        <w:ind w:firstLine="709"/>
        <w:jc w:val="both"/>
        <w:rPr>
          <w:sz w:val="28"/>
          <w:szCs w:val="28"/>
        </w:rPr>
      </w:pPr>
      <w:r w:rsidRPr="00FA4C7C">
        <w:rPr>
          <w:spacing w:val="-6"/>
          <w:kern w:val="28"/>
          <w:sz w:val="28"/>
          <w:szCs w:val="28"/>
        </w:rPr>
        <w:t>1.</w:t>
      </w:r>
      <w:r w:rsidR="00FA4C7C" w:rsidRPr="00FA4C7C">
        <w:rPr>
          <w:spacing w:val="-6"/>
          <w:kern w:val="28"/>
          <w:sz w:val="28"/>
          <w:szCs w:val="28"/>
        </w:rPr>
        <w:t> </w:t>
      </w:r>
      <w:r w:rsidRPr="00FA4C7C">
        <w:rPr>
          <w:spacing w:val="-6"/>
          <w:kern w:val="28"/>
          <w:sz w:val="28"/>
          <w:szCs w:val="28"/>
        </w:rPr>
        <w:t xml:space="preserve">Головам </w:t>
      </w:r>
      <w:proofErr w:type="spellStart"/>
      <w:r w:rsidRPr="00FA4C7C">
        <w:rPr>
          <w:spacing w:val="-6"/>
          <w:kern w:val="28"/>
          <w:sz w:val="28"/>
          <w:szCs w:val="28"/>
        </w:rPr>
        <w:t>Городоцької</w:t>
      </w:r>
      <w:proofErr w:type="spellEnd"/>
      <w:r w:rsidRPr="00FA4C7C">
        <w:rPr>
          <w:spacing w:val="-6"/>
          <w:kern w:val="28"/>
          <w:sz w:val="28"/>
          <w:szCs w:val="28"/>
        </w:rPr>
        <w:t xml:space="preserve">, </w:t>
      </w:r>
      <w:proofErr w:type="spellStart"/>
      <w:r w:rsidRPr="00FA4C7C">
        <w:rPr>
          <w:spacing w:val="-6"/>
          <w:kern w:val="28"/>
          <w:sz w:val="28"/>
          <w:szCs w:val="28"/>
        </w:rPr>
        <w:t>Красилівської</w:t>
      </w:r>
      <w:proofErr w:type="spellEnd"/>
      <w:r w:rsidRPr="00FA4C7C">
        <w:rPr>
          <w:spacing w:val="-6"/>
          <w:kern w:val="28"/>
          <w:sz w:val="28"/>
          <w:szCs w:val="28"/>
        </w:rPr>
        <w:t xml:space="preserve"> </w:t>
      </w:r>
      <w:proofErr w:type="spellStart"/>
      <w:r w:rsidRPr="00FA4C7C">
        <w:rPr>
          <w:spacing w:val="-6"/>
          <w:kern w:val="28"/>
          <w:sz w:val="28"/>
          <w:szCs w:val="28"/>
        </w:rPr>
        <w:t>Славутської</w:t>
      </w:r>
      <w:proofErr w:type="spellEnd"/>
      <w:r w:rsidRPr="00FA4C7C">
        <w:rPr>
          <w:spacing w:val="-6"/>
          <w:kern w:val="28"/>
          <w:sz w:val="28"/>
          <w:szCs w:val="28"/>
        </w:rPr>
        <w:t xml:space="preserve">, </w:t>
      </w:r>
      <w:proofErr w:type="spellStart"/>
      <w:r w:rsidRPr="00FA4C7C">
        <w:rPr>
          <w:spacing w:val="-6"/>
          <w:kern w:val="28"/>
          <w:sz w:val="28"/>
          <w:szCs w:val="28"/>
        </w:rPr>
        <w:t>Чемеровецько</w:t>
      </w:r>
      <w:r w:rsidR="00FA4C7C" w:rsidRPr="00FA4C7C">
        <w:rPr>
          <w:spacing w:val="-6"/>
          <w:kern w:val="28"/>
          <w:sz w:val="28"/>
          <w:szCs w:val="28"/>
        </w:rPr>
        <w:t>ї</w:t>
      </w:r>
      <w:proofErr w:type="spellEnd"/>
      <w:r w:rsidRPr="00FA4C7C">
        <w:rPr>
          <w:spacing w:val="-6"/>
          <w:kern w:val="28"/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них державних адміністрацій вжити організаційних заходів щодо забезпечення органами місцевого самоврядування належного та централізованого зберігання непридатних та заборонених до використання хімічних засобів захисту рослин (далі </w:t>
      </w:r>
      <w:r w:rsidR="00FA4C7C">
        <w:rPr>
          <w:sz w:val="28"/>
          <w:szCs w:val="28"/>
        </w:rPr>
        <w:t>–</w:t>
      </w:r>
      <w:r>
        <w:rPr>
          <w:sz w:val="28"/>
          <w:szCs w:val="28"/>
        </w:rPr>
        <w:t xml:space="preserve"> ХЗЗР) до повного їх збирання.</w:t>
      </w:r>
    </w:p>
    <w:p w:rsidR="00FA4C7C" w:rsidRDefault="00AB44A7" w:rsidP="00FA4C7C">
      <w:pPr>
        <w:spacing w:after="12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2.</w:t>
      </w:r>
      <w:r w:rsidR="00FA4C7C">
        <w:rPr>
          <w:sz w:val="28"/>
          <w:szCs w:val="28"/>
        </w:rPr>
        <w:t> </w:t>
      </w:r>
      <w:r>
        <w:rPr>
          <w:sz w:val="28"/>
          <w:szCs w:val="28"/>
        </w:rPr>
        <w:t>Голові Кам</w:t>
      </w:r>
      <w:r w:rsidR="00FA4C7C">
        <w:rPr>
          <w:sz w:val="28"/>
          <w:szCs w:val="28"/>
        </w:rPr>
        <w:t>’</w:t>
      </w:r>
      <w:r>
        <w:rPr>
          <w:sz w:val="28"/>
          <w:szCs w:val="28"/>
        </w:rPr>
        <w:t>янець-Подільської районної державної адміністрації з</w:t>
      </w:r>
      <w:r>
        <w:rPr>
          <w:color w:val="000000"/>
          <w:sz w:val="28"/>
          <w:szCs w:val="28"/>
        </w:rPr>
        <w:t xml:space="preserve"> ме</w:t>
      </w:r>
      <w:r w:rsidR="00FA4C7C"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t>тою попередження забруднення ґрунту та підземних вод вжити заходів із забез</w:t>
      </w:r>
      <w:r w:rsidR="00FA4C7C"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t xml:space="preserve">печення збирання, </w:t>
      </w:r>
      <w:proofErr w:type="spellStart"/>
      <w:r>
        <w:rPr>
          <w:color w:val="000000"/>
          <w:sz w:val="28"/>
          <w:szCs w:val="28"/>
        </w:rPr>
        <w:t>перезатарення</w:t>
      </w:r>
      <w:proofErr w:type="spellEnd"/>
      <w:r>
        <w:rPr>
          <w:color w:val="000000"/>
          <w:sz w:val="28"/>
          <w:szCs w:val="28"/>
        </w:rPr>
        <w:t xml:space="preserve"> та перевезення непридатних ХЗЗР</w:t>
      </w:r>
      <w:r w:rsidR="00D64B30" w:rsidRPr="00D64B30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які знахо</w:t>
      </w:r>
      <w:r w:rsidR="00FA4C7C"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t xml:space="preserve">дяться на території </w:t>
      </w:r>
      <w:proofErr w:type="spellStart"/>
      <w:r>
        <w:rPr>
          <w:color w:val="000000"/>
          <w:sz w:val="28"/>
          <w:szCs w:val="28"/>
        </w:rPr>
        <w:t>Калачковецької</w:t>
      </w:r>
      <w:proofErr w:type="spellEnd"/>
      <w:r>
        <w:rPr>
          <w:color w:val="000000"/>
          <w:sz w:val="28"/>
          <w:szCs w:val="28"/>
        </w:rPr>
        <w:t xml:space="preserve"> сільської ради</w:t>
      </w:r>
      <w:r w:rsidR="00D64B30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до централізованого та без</w:t>
      </w:r>
      <w:r w:rsidR="00FA4C7C">
        <w:rPr>
          <w:color w:val="000000"/>
          <w:sz w:val="28"/>
          <w:szCs w:val="28"/>
        </w:rPr>
        <w:softHyphen/>
        <w:t xml:space="preserve">печного </w:t>
      </w:r>
      <w:r>
        <w:rPr>
          <w:color w:val="000000"/>
          <w:sz w:val="28"/>
          <w:szCs w:val="28"/>
        </w:rPr>
        <w:t>місця зберігання.</w:t>
      </w:r>
    </w:p>
    <w:p w:rsidR="00FA4C7C" w:rsidRDefault="00AB44A7" w:rsidP="00FA4C7C">
      <w:pPr>
        <w:spacing w:after="12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FA4C7C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Головам районних державних адміністрацій провести </w:t>
      </w:r>
      <w:r w:rsidR="00D64B30">
        <w:rPr>
          <w:color w:val="000000"/>
          <w:sz w:val="28"/>
          <w:szCs w:val="28"/>
        </w:rPr>
        <w:t xml:space="preserve">організаційну </w:t>
      </w:r>
      <w:r>
        <w:rPr>
          <w:color w:val="000000"/>
          <w:sz w:val="28"/>
          <w:szCs w:val="28"/>
        </w:rPr>
        <w:t>роботу з орга</w:t>
      </w:r>
      <w:r w:rsidR="00FA4C7C"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t xml:space="preserve">нами місцевого самоврядування </w:t>
      </w:r>
      <w:r w:rsidR="00D64B30">
        <w:rPr>
          <w:color w:val="000000"/>
          <w:sz w:val="28"/>
          <w:szCs w:val="28"/>
        </w:rPr>
        <w:t xml:space="preserve">щодо </w:t>
      </w:r>
      <w:r>
        <w:rPr>
          <w:color w:val="000000"/>
          <w:sz w:val="28"/>
          <w:szCs w:val="28"/>
        </w:rPr>
        <w:t>залученн</w:t>
      </w:r>
      <w:r w:rsidR="00D64B30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коштів місцевих природоохо</w:t>
      </w:r>
      <w:r w:rsidR="00FA4C7C"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t>ронних фондів на фінансування видатків на здійснення утилізації та знешкод</w:t>
      </w:r>
      <w:r w:rsidR="00FA4C7C"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t>ження небезпечних відходів.</w:t>
      </w:r>
    </w:p>
    <w:p w:rsidR="00FA4C7C" w:rsidRDefault="00AB44A7" w:rsidP="00FA4C7C">
      <w:pPr>
        <w:widowControl/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FA4C7C">
        <w:rPr>
          <w:sz w:val="28"/>
          <w:szCs w:val="28"/>
        </w:rPr>
        <w:t> </w:t>
      </w:r>
      <w:r>
        <w:rPr>
          <w:sz w:val="28"/>
          <w:szCs w:val="28"/>
        </w:rPr>
        <w:t>Головам районних державних адміністрацій, рекомендувати міським (міст обласного значення) головам посилити інформаційно-пропагандистську та роз</w:t>
      </w:r>
      <w:r w:rsidR="00FA4C7C">
        <w:rPr>
          <w:sz w:val="28"/>
          <w:szCs w:val="28"/>
        </w:rPr>
        <w:t>’</w:t>
      </w:r>
      <w:r>
        <w:rPr>
          <w:sz w:val="28"/>
          <w:szCs w:val="28"/>
        </w:rPr>
        <w:t>яснювальну роботу серед підприємств, організацій, установ та населен</w:t>
      </w:r>
      <w:r w:rsidR="00FA4C7C">
        <w:rPr>
          <w:sz w:val="28"/>
          <w:szCs w:val="28"/>
        </w:rPr>
        <w:softHyphen/>
      </w:r>
      <w:r>
        <w:rPr>
          <w:sz w:val="28"/>
          <w:szCs w:val="28"/>
        </w:rPr>
        <w:t>ня щодо передачі небезпечних відходів організаціям,</w:t>
      </w:r>
      <w:r w:rsidR="00FA4C7C">
        <w:rPr>
          <w:sz w:val="28"/>
          <w:szCs w:val="28"/>
        </w:rPr>
        <w:t xml:space="preserve"> які мають відповідні </w:t>
      </w:r>
      <w:r w:rsidR="00FA4C7C">
        <w:rPr>
          <w:sz w:val="28"/>
          <w:szCs w:val="28"/>
        </w:rPr>
        <w:lastRenderedPageBreak/>
        <w:t xml:space="preserve">ліцензії </w:t>
      </w:r>
      <w:r>
        <w:rPr>
          <w:sz w:val="28"/>
          <w:szCs w:val="28"/>
        </w:rPr>
        <w:t xml:space="preserve">Міністерства екології та природних ресурсів України на </w:t>
      </w:r>
      <w:r w:rsidR="00FA4C7C">
        <w:rPr>
          <w:sz w:val="28"/>
          <w:szCs w:val="28"/>
        </w:rPr>
        <w:t xml:space="preserve">цей </w:t>
      </w:r>
      <w:r>
        <w:rPr>
          <w:sz w:val="28"/>
          <w:szCs w:val="28"/>
        </w:rPr>
        <w:t>вид господарської діяльності.</w:t>
      </w:r>
    </w:p>
    <w:p w:rsidR="00FA4C7C" w:rsidRDefault="00AB44A7" w:rsidP="00FA4C7C">
      <w:pPr>
        <w:widowControl/>
        <w:spacing w:after="60"/>
        <w:ind w:firstLine="709"/>
        <w:jc w:val="both"/>
        <w:rPr>
          <w:sz w:val="28"/>
          <w:szCs w:val="28"/>
        </w:rPr>
      </w:pPr>
      <w:r w:rsidRPr="00FA4C7C">
        <w:rPr>
          <w:spacing w:val="-6"/>
          <w:kern w:val="28"/>
          <w:sz w:val="28"/>
          <w:szCs w:val="28"/>
        </w:rPr>
        <w:t>5.</w:t>
      </w:r>
      <w:r w:rsidR="00FA4C7C" w:rsidRPr="00FA4C7C">
        <w:rPr>
          <w:spacing w:val="-6"/>
          <w:kern w:val="28"/>
          <w:sz w:val="28"/>
          <w:szCs w:val="28"/>
        </w:rPr>
        <w:t> </w:t>
      </w:r>
      <w:r w:rsidRPr="00FA4C7C">
        <w:rPr>
          <w:spacing w:val="-6"/>
          <w:kern w:val="28"/>
          <w:sz w:val="28"/>
          <w:szCs w:val="28"/>
        </w:rPr>
        <w:t>Департаменту охорони здоров’я облдержадміністрації провести роз’яс</w:t>
      </w:r>
      <w:r w:rsidR="00FA4C7C" w:rsidRPr="00FA4C7C">
        <w:rPr>
          <w:spacing w:val="-6"/>
          <w:kern w:val="28"/>
          <w:sz w:val="28"/>
          <w:szCs w:val="28"/>
        </w:rPr>
        <w:softHyphen/>
      </w:r>
      <w:r>
        <w:rPr>
          <w:sz w:val="28"/>
          <w:szCs w:val="28"/>
        </w:rPr>
        <w:t>нювальну роботу:</w:t>
      </w:r>
    </w:p>
    <w:p w:rsidR="00FA4C7C" w:rsidRDefault="00AB44A7" w:rsidP="00FA4C7C">
      <w:pPr>
        <w:widowControl/>
        <w:spacing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</w:t>
      </w:r>
      <w:r w:rsidR="00FA4C7C">
        <w:rPr>
          <w:sz w:val="28"/>
          <w:szCs w:val="28"/>
        </w:rPr>
        <w:t> </w:t>
      </w:r>
      <w:r>
        <w:rPr>
          <w:sz w:val="28"/>
          <w:szCs w:val="28"/>
        </w:rPr>
        <w:t>Серед персоналу лікувальних закладів та відповідальн</w:t>
      </w:r>
      <w:r w:rsidR="00D64B30">
        <w:rPr>
          <w:sz w:val="28"/>
          <w:szCs w:val="28"/>
        </w:rPr>
        <w:t xml:space="preserve">их осіб </w:t>
      </w:r>
      <w:r>
        <w:rPr>
          <w:sz w:val="28"/>
          <w:szCs w:val="28"/>
        </w:rPr>
        <w:t>у сфері поводження з медичними відходами щодо дотримання вимог екологічної без</w:t>
      </w:r>
      <w:r w:rsidR="00FA4C7C">
        <w:rPr>
          <w:sz w:val="28"/>
          <w:szCs w:val="28"/>
        </w:rPr>
        <w:softHyphen/>
      </w:r>
      <w:r>
        <w:rPr>
          <w:sz w:val="28"/>
          <w:szCs w:val="28"/>
        </w:rPr>
        <w:t>пеки</w:t>
      </w:r>
      <w:r w:rsidR="00E152CF">
        <w:rPr>
          <w:sz w:val="28"/>
          <w:szCs w:val="28"/>
        </w:rPr>
        <w:t>.</w:t>
      </w:r>
    </w:p>
    <w:p w:rsidR="00FA4C7C" w:rsidRDefault="00FA4C7C" w:rsidP="00FA4C7C">
      <w:pPr>
        <w:widowControl/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Із </w:t>
      </w:r>
      <w:r w:rsidR="00AB44A7">
        <w:rPr>
          <w:sz w:val="28"/>
          <w:szCs w:val="28"/>
        </w:rPr>
        <w:t>Хмельницьким обласним протитуберкульозним диспансером щодо необхідності отримання в Міністерстві екології та природних ресурсів України ліцензії на такий вид господарської діяльності як операції у сфері поводження з небезпечними відходами (утилізація, спалювання) приладів медичного при</w:t>
      </w:r>
      <w:r>
        <w:rPr>
          <w:sz w:val="28"/>
          <w:szCs w:val="28"/>
        </w:rPr>
        <w:softHyphen/>
      </w:r>
      <w:r w:rsidR="00AB44A7">
        <w:rPr>
          <w:sz w:val="28"/>
          <w:szCs w:val="28"/>
        </w:rPr>
        <w:t>значення</w:t>
      </w:r>
      <w:r w:rsidR="00D64B30">
        <w:rPr>
          <w:sz w:val="28"/>
          <w:szCs w:val="28"/>
        </w:rPr>
        <w:t>.</w:t>
      </w:r>
    </w:p>
    <w:p w:rsidR="00B43539" w:rsidRDefault="00AB44A7" w:rsidP="00B43539">
      <w:pPr>
        <w:widowControl/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B43539">
        <w:rPr>
          <w:sz w:val="28"/>
          <w:szCs w:val="28"/>
        </w:rPr>
        <w:t> </w:t>
      </w:r>
      <w:r>
        <w:rPr>
          <w:sz w:val="28"/>
          <w:szCs w:val="28"/>
        </w:rPr>
        <w:t xml:space="preserve">Департаменту фінансів облдержадміністрації передбачити </w:t>
      </w:r>
      <w:r w:rsidR="00D64B30">
        <w:rPr>
          <w:sz w:val="28"/>
          <w:szCs w:val="28"/>
        </w:rPr>
        <w:t xml:space="preserve">в обласному бюджеті </w:t>
      </w:r>
      <w:r>
        <w:rPr>
          <w:sz w:val="28"/>
          <w:szCs w:val="28"/>
        </w:rPr>
        <w:t>на 2015 рік</w:t>
      </w:r>
      <w:r w:rsidR="00B435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кошти спеціального фонду на здійснення утилізації та знешкодження відходів, </w:t>
      </w:r>
      <w:r w:rsidR="00D64B30">
        <w:rPr>
          <w:sz w:val="28"/>
          <w:szCs w:val="28"/>
        </w:rPr>
        <w:t xml:space="preserve">зокрема </w:t>
      </w:r>
      <w:r>
        <w:rPr>
          <w:sz w:val="28"/>
          <w:szCs w:val="28"/>
        </w:rPr>
        <w:t>на проведення робіт із забезпечення екологіч</w:t>
      </w:r>
      <w:r w:rsidR="00D64B30">
        <w:rPr>
          <w:sz w:val="28"/>
          <w:szCs w:val="28"/>
        </w:rPr>
        <w:softHyphen/>
      </w:r>
      <w:r>
        <w:rPr>
          <w:sz w:val="28"/>
          <w:szCs w:val="28"/>
        </w:rPr>
        <w:t>но безпечного перевезення, зберігання, оброблення та знешкодження непри</w:t>
      </w:r>
      <w:r w:rsidR="00D64B30">
        <w:rPr>
          <w:sz w:val="28"/>
          <w:szCs w:val="28"/>
        </w:rPr>
        <w:softHyphen/>
      </w:r>
      <w:r>
        <w:rPr>
          <w:sz w:val="28"/>
          <w:szCs w:val="28"/>
        </w:rPr>
        <w:t>датних або заборонених до використання ХЗЗР та тари від них, у тому числі з під</w:t>
      </w:r>
      <w:r w:rsidR="00B43539">
        <w:rPr>
          <w:sz w:val="28"/>
          <w:szCs w:val="28"/>
        </w:rPr>
        <w:softHyphen/>
      </w:r>
      <w:r>
        <w:rPr>
          <w:sz w:val="28"/>
          <w:szCs w:val="28"/>
        </w:rPr>
        <w:t>готовки та вивезення їх на знищення за межі України.</w:t>
      </w:r>
    </w:p>
    <w:p w:rsidR="00AB44A7" w:rsidRDefault="00AB44A7" w:rsidP="00B43539">
      <w:pPr>
        <w:widowControl/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B43539">
        <w:rPr>
          <w:sz w:val="28"/>
          <w:szCs w:val="28"/>
        </w:rPr>
        <w:t> </w:t>
      </w:r>
      <w:r>
        <w:rPr>
          <w:sz w:val="28"/>
          <w:szCs w:val="28"/>
        </w:rPr>
        <w:t>Структурним підрозділам обласної державної адміністрації, районним державним адміністраціям, рекомендувати іншим ви</w:t>
      </w:r>
      <w:r w:rsidR="00B43539">
        <w:rPr>
          <w:sz w:val="28"/>
          <w:szCs w:val="28"/>
        </w:rPr>
        <w:t>конавцям до 20 січня 2015 </w:t>
      </w:r>
      <w:r>
        <w:rPr>
          <w:sz w:val="28"/>
          <w:szCs w:val="28"/>
        </w:rPr>
        <w:t>року поінформувати про вжиті заходи Департамент екології та природних ресурсів обласної державної адміністрації для подальшого інформування ке</w:t>
      </w:r>
      <w:r w:rsidR="00B43539">
        <w:rPr>
          <w:sz w:val="28"/>
          <w:szCs w:val="28"/>
        </w:rPr>
        <w:softHyphen/>
      </w:r>
      <w:r>
        <w:rPr>
          <w:sz w:val="28"/>
          <w:szCs w:val="28"/>
        </w:rPr>
        <w:t>рівництва обласної державної адміністрації до 15 лютого 2015 року.</w:t>
      </w:r>
    </w:p>
    <w:p w:rsidR="00AB44A7" w:rsidRDefault="00AB44A7" w:rsidP="00B435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B43539">
        <w:rPr>
          <w:sz w:val="28"/>
          <w:szCs w:val="28"/>
        </w:rPr>
        <w:t> </w:t>
      </w:r>
      <w:r>
        <w:rPr>
          <w:sz w:val="28"/>
          <w:szCs w:val="28"/>
        </w:rPr>
        <w:t xml:space="preserve">Контроль за виконанням цього розпорядження покласти на заступника голови обласної державної адміністрації </w:t>
      </w:r>
      <w:r w:rsidR="002C133F">
        <w:rPr>
          <w:sz w:val="28"/>
          <w:szCs w:val="28"/>
        </w:rPr>
        <w:t>відповідно до розподілу обов’язків</w:t>
      </w:r>
      <w:r>
        <w:rPr>
          <w:sz w:val="28"/>
          <w:szCs w:val="28"/>
        </w:rPr>
        <w:t>.</w:t>
      </w:r>
    </w:p>
    <w:p w:rsidR="00AB44A7" w:rsidRDefault="00AB44A7">
      <w:pPr>
        <w:rPr>
          <w:sz w:val="28"/>
          <w:szCs w:val="28"/>
        </w:rPr>
      </w:pPr>
    </w:p>
    <w:p w:rsidR="00AB44A7" w:rsidRDefault="00AB44A7"/>
    <w:p w:rsidR="00AB44A7" w:rsidRDefault="00AB44A7">
      <w:pPr>
        <w:rPr>
          <w:sz w:val="28"/>
          <w:szCs w:val="28"/>
        </w:rPr>
      </w:pPr>
      <w:r>
        <w:rPr>
          <w:sz w:val="28"/>
          <w:szCs w:val="28"/>
        </w:rPr>
        <w:t>Перший заступник</w:t>
      </w:r>
    </w:p>
    <w:p w:rsidR="00AB44A7" w:rsidRDefault="00AB44A7">
      <w:pPr>
        <w:rPr>
          <w:sz w:val="28"/>
          <w:szCs w:val="28"/>
        </w:rPr>
      </w:pPr>
      <w:r>
        <w:rPr>
          <w:sz w:val="28"/>
          <w:szCs w:val="28"/>
        </w:rPr>
        <w:t>голови адміністрації</w:t>
      </w:r>
      <w:r w:rsidR="00B43539">
        <w:rPr>
          <w:sz w:val="28"/>
          <w:szCs w:val="28"/>
        </w:rPr>
        <w:tab/>
      </w:r>
      <w:r w:rsidR="00B43539">
        <w:rPr>
          <w:sz w:val="28"/>
          <w:szCs w:val="28"/>
        </w:rPr>
        <w:tab/>
      </w:r>
      <w:r w:rsidR="00B43539">
        <w:rPr>
          <w:sz w:val="28"/>
          <w:szCs w:val="28"/>
        </w:rPr>
        <w:tab/>
      </w:r>
      <w:r w:rsidR="00B43539">
        <w:rPr>
          <w:sz w:val="28"/>
          <w:szCs w:val="28"/>
        </w:rPr>
        <w:tab/>
      </w:r>
      <w:r w:rsidR="00B43539">
        <w:rPr>
          <w:sz w:val="28"/>
          <w:szCs w:val="28"/>
        </w:rPr>
        <w:tab/>
      </w:r>
      <w:r w:rsidR="00B43539">
        <w:rPr>
          <w:sz w:val="28"/>
          <w:szCs w:val="28"/>
        </w:rPr>
        <w:tab/>
      </w:r>
      <w:r w:rsidR="00B43539">
        <w:rPr>
          <w:sz w:val="28"/>
          <w:szCs w:val="28"/>
        </w:rPr>
        <w:tab/>
      </w:r>
      <w:r w:rsidR="00B43539">
        <w:rPr>
          <w:sz w:val="28"/>
          <w:szCs w:val="28"/>
        </w:rPr>
        <w:tab/>
        <w:t xml:space="preserve"> О.</w:t>
      </w:r>
      <w:proofErr w:type="spellStart"/>
      <w:r>
        <w:rPr>
          <w:sz w:val="28"/>
          <w:szCs w:val="28"/>
        </w:rPr>
        <w:t>Симчишин</w:t>
      </w:r>
      <w:proofErr w:type="spellEnd"/>
    </w:p>
    <w:sectPr w:rsidR="00AB44A7" w:rsidSect="00FA4C7C">
      <w:headerReference w:type="even" r:id="rId9"/>
      <w:headerReference w:type="default" r:id="rId10"/>
      <w:pgSz w:w="11906" w:h="16838" w:code="9"/>
      <w:pgMar w:top="1134" w:right="680" w:bottom="1077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B82" w:rsidRDefault="00045B82" w:rsidP="00AB44A7">
      <w:r>
        <w:separator/>
      </w:r>
    </w:p>
  </w:endnote>
  <w:endnote w:type="continuationSeparator" w:id="0">
    <w:p w:rsidR="00045B82" w:rsidRDefault="00045B82" w:rsidP="00AB4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B82" w:rsidRDefault="00045B82" w:rsidP="00AB44A7">
      <w:r>
        <w:separator/>
      </w:r>
    </w:p>
  </w:footnote>
  <w:footnote w:type="continuationSeparator" w:id="0">
    <w:p w:rsidR="00045B82" w:rsidRDefault="00045B82" w:rsidP="00AB44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409" w:rsidRDefault="00261409" w:rsidP="00045B8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61409" w:rsidRDefault="0026140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409" w:rsidRDefault="00261409" w:rsidP="00045B8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024C3">
      <w:rPr>
        <w:rStyle w:val="PageNumber"/>
        <w:noProof/>
      </w:rPr>
      <w:t>2</w:t>
    </w:r>
    <w:r>
      <w:rPr>
        <w:rStyle w:val="PageNumber"/>
      </w:rPr>
      <w:fldChar w:fldCharType="end"/>
    </w:r>
  </w:p>
  <w:p w:rsidR="00261409" w:rsidRDefault="0026140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7B7"/>
    <w:rsid w:val="00045B82"/>
    <w:rsid w:val="0013531E"/>
    <w:rsid w:val="00160488"/>
    <w:rsid w:val="002024C3"/>
    <w:rsid w:val="00261409"/>
    <w:rsid w:val="002C133F"/>
    <w:rsid w:val="005C0E6C"/>
    <w:rsid w:val="0081667B"/>
    <w:rsid w:val="008E5B0E"/>
    <w:rsid w:val="00AB44A7"/>
    <w:rsid w:val="00B43539"/>
    <w:rsid w:val="00D047B7"/>
    <w:rsid w:val="00D64B30"/>
    <w:rsid w:val="00E152CF"/>
    <w:rsid w:val="00FA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suppressAutoHyphens/>
      <w:textAlignment w:val="baseline"/>
    </w:pPr>
    <w:rPr>
      <w:rFonts w:eastAsia="Lucida Sans Unicode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color w:val="000000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-Absatz-Standardschriftart11">
    <w:name w:val="WW-Absatz-Standardschriftart11"/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2">
    <w:name w:val="Основной шрифт абзаца2"/>
  </w:style>
  <w:style w:type="character" w:customStyle="1" w:styleId="a">
    <w:name w:val="Знак Знак Знак Знак"/>
    <w:rPr>
      <w:sz w:val="24"/>
      <w:szCs w:val="24"/>
      <w:lang w:val="uk-UA" w:eastAsia="ar-SA" w:bidi="ar-SA"/>
    </w:rPr>
  </w:style>
  <w:style w:type="character" w:customStyle="1" w:styleId="a0">
    <w:name w:val="Знак"/>
    <w:rPr>
      <w:spacing w:val="8"/>
      <w:lang w:eastAsia="ar-SA" w:bidi="ar-SA"/>
    </w:rPr>
  </w:style>
  <w:style w:type="character" w:customStyle="1" w:styleId="WW-">
    <w:name w:val="WW- Знак"/>
    <w:rPr>
      <w:rFonts w:ascii="Tahoma" w:hAnsi="Tahoma" w:cs="Tahoma"/>
      <w:sz w:val="16"/>
      <w:szCs w:val="16"/>
    </w:rPr>
  </w:style>
  <w:style w:type="character" w:customStyle="1" w:styleId="7">
    <w:name w:val="Знак7 Знак Знак"/>
    <w:rPr>
      <w:b/>
      <w:bCs/>
      <w:sz w:val="28"/>
      <w:szCs w:val="28"/>
      <w:lang w:val="ru-RU" w:eastAsia="ar-SA" w:bidi="ar-SA"/>
    </w:rPr>
  </w:style>
  <w:style w:type="character" w:customStyle="1" w:styleId="1">
    <w:name w:val="Основной шрифт абзаца1"/>
  </w:style>
  <w:style w:type="character" w:customStyle="1" w:styleId="rvts82">
    <w:name w:val="rvts82"/>
    <w:basedOn w:val="1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customStyle="1" w:styleId="a1">
    <w:name w:val="Заголовок"/>
    <w:basedOn w:val="Normal"/>
    <w:next w:val="BodyText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customStyle="1" w:styleId="30">
    <w:name w:val="Название3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Normal"/>
    <w:pPr>
      <w:suppressLineNumbers/>
    </w:pPr>
    <w:rPr>
      <w:rFonts w:cs="Mangal"/>
    </w:rPr>
  </w:style>
  <w:style w:type="paragraph" w:customStyle="1" w:styleId="Standard">
    <w:name w:val="Standard"/>
    <w:pPr>
      <w:suppressAutoHyphens/>
      <w:textAlignment w:val="baseline"/>
    </w:pPr>
    <w:rPr>
      <w:rFonts w:eastAsia="Arial"/>
      <w:kern w:val="1"/>
      <w:sz w:val="24"/>
      <w:szCs w:val="24"/>
      <w:lang w:val="ru-RU" w:eastAsia="ar-SA"/>
    </w:rPr>
  </w:style>
  <w:style w:type="paragraph" w:customStyle="1" w:styleId="Textbody">
    <w:name w:val="Text body"/>
    <w:basedOn w:val="Standard"/>
    <w:pPr>
      <w:widowControl w:val="0"/>
      <w:shd w:val="clear" w:color="auto" w:fill="FFFFFF"/>
      <w:spacing w:before="300" w:after="720" w:line="240" w:lineRule="atLeast"/>
      <w:ind w:hanging="700"/>
      <w:jc w:val="both"/>
    </w:pPr>
    <w:rPr>
      <w:spacing w:val="8"/>
    </w:rPr>
  </w:style>
  <w:style w:type="paragraph" w:customStyle="1" w:styleId="20">
    <w:name w:val="Название2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Normal"/>
    <w:pPr>
      <w:suppressLineNumbers/>
    </w:pPr>
    <w:rPr>
      <w:rFonts w:cs="Mangal"/>
    </w:rPr>
  </w:style>
  <w:style w:type="paragraph" w:styleId="Title">
    <w:name w:val="Title"/>
    <w:basedOn w:val="Standard"/>
    <w:next w:val="Textbody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Subtitle">
    <w:name w:val="Subtitle"/>
    <w:basedOn w:val="a1"/>
    <w:next w:val="BodyText"/>
    <w:qFormat/>
    <w:pPr>
      <w:jc w:val="center"/>
    </w:pPr>
    <w:rPr>
      <w:i/>
      <w:iCs/>
    </w:rPr>
  </w:style>
  <w:style w:type="paragraph" w:customStyle="1" w:styleId="10">
    <w:name w:val="Название объекта1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11">
    <w:name w:val="Название1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Standard"/>
    <w:pPr>
      <w:suppressLineNumbers/>
    </w:pPr>
    <w:rPr>
      <w:rFonts w:cs="Mangal"/>
    </w:rPr>
  </w:style>
  <w:style w:type="paragraph" w:styleId="Footer">
    <w:name w:val="footer"/>
    <w:basedOn w:val="Standard"/>
    <w:rPr>
      <w:lang w:val="uk-UA"/>
    </w:rPr>
  </w:style>
  <w:style w:type="paragraph" w:customStyle="1" w:styleId="13">
    <w:name w:val="1"/>
    <w:basedOn w:val="Standard"/>
    <w:rPr>
      <w:rFonts w:ascii="Verdana" w:hAnsi="Verdana" w:cs="Verdana"/>
      <w:sz w:val="20"/>
      <w:szCs w:val="20"/>
      <w:lang w:val="en-US"/>
    </w:rPr>
  </w:style>
  <w:style w:type="paragraph" w:customStyle="1" w:styleId="210">
    <w:name w:val="Основной текст 21"/>
    <w:basedOn w:val="Standard"/>
    <w:pPr>
      <w:jc w:val="both"/>
    </w:pPr>
    <w:rPr>
      <w:lang w:val="uk-UA"/>
    </w:rPr>
  </w:style>
  <w:style w:type="paragraph" w:styleId="BalloonTex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  <w:rPr>
      <w:sz w:val="20"/>
      <w:szCs w:val="20"/>
      <w:lang w:val="uk-UA"/>
    </w:rPr>
  </w:style>
  <w:style w:type="paragraph" w:customStyle="1" w:styleId="Stilus0">
    <w:name w:val="Stilus 0"/>
    <w:basedOn w:val="Standard"/>
    <w:next w:val="Standard"/>
    <w:pPr>
      <w:autoSpaceDE w:val="0"/>
      <w:jc w:val="center"/>
    </w:pPr>
    <w:rPr>
      <w:sz w:val="22"/>
      <w:szCs w:val="22"/>
      <w:lang w:val="uk-UA"/>
    </w:rPr>
  </w:style>
  <w:style w:type="paragraph" w:customStyle="1" w:styleId="310">
    <w:name w:val="Основной текст 31"/>
    <w:basedOn w:val="Standard"/>
    <w:pPr>
      <w:spacing w:after="120"/>
    </w:pPr>
    <w:rPr>
      <w:sz w:val="16"/>
      <w:szCs w:val="16"/>
      <w:lang w:val="uk-UA"/>
    </w:rPr>
  </w:style>
  <w:style w:type="paragraph" w:customStyle="1" w:styleId="a2">
    <w:name w:val="осн текст"/>
    <w:basedOn w:val="Standard"/>
    <w:pPr>
      <w:ind w:firstLine="709"/>
      <w:jc w:val="both"/>
    </w:pPr>
    <w:rPr>
      <w:sz w:val="28"/>
      <w:szCs w:val="28"/>
      <w:lang w:val="uk-UA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22">
    <w:name w:val="Основной текст 22"/>
    <w:basedOn w:val="Standard"/>
    <w:pPr>
      <w:jc w:val="both"/>
    </w:pPr>
    <w:rPr>
      <w:szCs w:val="20"/>
    </w:rPr>
  </w:style>
  <w:style w:type="paragraph" w:styleId="NormalWeb">
    <w:name w:val="Normal (Web)"/>
    <w:basedOn w:val="Standard"/>
    <w:pPr>
      <w:spacing w:before="280" w:after="280"/>
    </w:pPr>
  </w:style>
  <w:style w:type="paragraph" w:customStyle="1" w:styleId="Textbodyindent">
    <w:name w:val="Text body indent"/>
    <w:basedOn w:val="Standard"/>
    <w:pPr>
      <w:ind w:firstLine="720"/>
      <w:jc w:val="both"/>
    </w:pPr>
    <w:rPr>
      <w:lang w:val="uk-UA"/>
    </w:rPr>
  </w:style>
  <w:style w:type="paragraph" w:customStyle="1" w:styleId="Stilus2">
    <w:name w:val="Stilus 2"/>
    <w:basedOn w:val="Standard"/>
    <w:next w:val="Standard"/>
    <w:pPr>
      <w:spacing w:before="120" w:after="80"/>
      <w:ind w:left="180" w:hanging="180"/>
      <w:jc w:val="both"/>
    </w:pPr>
    <w:rPr>
      <w:i/>
      <w:sz w:val="28"/>
      <w:szCs w:val="28"/>
    </w:rPr>
  </w:style>
  <w:style w:type="paragraph" w:customStyle="1" w:styleId="a3">
    <w:name w:val="Основний текст"/>
    <w:basedOn w:val="Standard"/>
    <w:pPr>
      <w:ind w:firstLine="709"/>
      <w:jc w:val="both"/>
    </w:pPr>
    <w:rPr>
      <w:sz w:val="28"/>
      <w:szCs w:val="28"/>
      <w:lang w:val="uk-UA"/>
    </w:rPr>
  </w:style>
  <w:style w:type="paragraph" w:customStyle="1" w:styleId="PreformattedText">
    <w:name w:val="Preformatted Text"/>
    <w:basedOn w:val="Standard"/>
    <w:rPr>
      <w:rFonts w:ascii="Courier New" w:eastAsia="Courier New" w:hAnsi="Courier New" w:cs="Courier New"/>
      <w:sz w:val="20"/>
      <w:szCs w:val="20"/>
    </w:rPr>
  </w:style>
  <w:style w:type="paragraph" w:styleId="Header">
    <w:name w:val="header"/>
    <w:basedOn w:val="Normal"/>
    <w:rsid w:val="00FA4C7C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FA4C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suppressAutoHyphens/>
      <w:textAlignment w:val="baseline"/>
    </w:pPr>
    <w:rPr>
      <w:rFonts w:eastAsia="Lucida Sans Unicode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color w:val="000000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-Absatz-Standardschriftart11">
    <w:name w:val="WW-Absatz-Standardschriftart11"/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2">
    <w:name w:val="Основной шрифт абзаца2"/>
  </w:style>
  <w:style w:type="character" w:customStyle="1" w:styleId="a">
    <w:name w:val="Знак Знак Знак Знак"/>
    <w:rPr>
      <w:sz w:val="24"/>
      <w:szCs w:val="24"/>
      <w:lang w:val="uk-UA" w:eastAsia="ar-SA" w:bidi="ar-SA"/>
    </w:rPr>
  </w:style>
  <w:style w:type="character" w:customStyle="1" w:styleId="a0">
    <w:name w:val="Знак"/>
    <w:rPr>
      <w:spacing w:val="8"/>
      <w:lang w:eastAsia="ar-SA" w:bidi="ar-SA"/>
    </w:rPr>
  </w:style>
  <w:style w:type="character" w:customStyle="1" w:styleId="WW-">
    <w:name w:val="WW- Знак"/>
    <w:rPr>
      <w:rFonts w:ascii="Tahoma" w:hAnsi="Tahoma" w:cs="Tahoma"/>
      <w:sz w:val="16"/>
      <w:szCs w:val="16"/>
    </w:rPr>
  </w:style>
  <w:style w:type="character" w:customStyle="1" w:styleId="7">
    <w:name w:val="Знак7 Знак Знак"/>
    <w:rPr>
      <w:b/>
      <w:bCs/>
      <w:sz w:val="28"/>
      <w:szCs w:val="28"/>
      <w:lang w:val="ru-RU" w:eastAsia="ar-SA" w:bidi="ar-SA"/>
    </w:rPr>
  </w:style>
  <w:style w:type="character" w:customStyle="1" w:styleId="1">
    <w:name w:val="Основной шрифт абзаца1"/>
  </w:style>
  <w:style w:type="character" w:customStyle="1" w:styleId="rvts82">
    <w:name w:val="rvts82"/>
    <w:basedOn w:val="1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customStyle="1" w:styleId="a1">
    <w:name w:val="Заголовок"/>
    <w:basedOn w:val="Normal"/>
    <w:next w:val="BodyText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customStyle="1" w:styleId="30">
    <w:name w:val="Название3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Normal"/>
    <w:pPr>
      <w:suppressLineNumbers/>
    </w:pPr>
    <w:rPr>
      <w:rFonts w:cs="Mangal"/>
    </w:rPr>
  </w:style>
  <w:style w:type="paragraph" w:customStyle="1" w:styleId="Standard">
    <w:name w:val="Standard"/>
    <w:pPr>
      <w:suppressAutoHyphens/>
      <w:textAlignment w:val="baseline"/>
    </w:pPr>
    <w:rPr>
      <w:rFonts w:eastAsia="Arial"/>
      <w:kern w:val="1"/>
      <w:sz w:val="24"/>
      <w:szCs w:val="24"/>
      <w:lang w:val="ru-RU" w:eastAsia="ar-SA"/>
    </w:rPr>
  </w:style>
  <w:style w:type="paragraph" w:customStyle="1" w:styleId="Textbody">
    <w:name w:val="Text body"/>
    <w:basedOn w:val="Standard"/>
    <w:pPr>
      <w:widowControl w:val="0"/>
      <w:shd w:val="clear" w:color="auto" w:fill="FFFFFF"/>
      <w:spacing w:before="300" w:after="720" w:line="240" w:lineRule="atLeast"/>
      <w:ind w:hanging="700"/>
      <w:jc w:val="both"/>
    </w:pPr>
    <w:rPr>
      <w:spacing w:val="8"/>
    </w:rPr>
  </w:style>
  <w:style w:type="paragraph" w:customStyle="1" w:styleId="20">
    <w:name w:val="Название2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Normal"/>
    <w:pPr>
      <w:suppressLineNumbers/>
    </w:pPr>
    <w:rPr>
      <w:rFonts w:cs="Mangal"/>
    </w:rPr>
  </w:style>
  <w:style w:type="paragraph" w:styleId="Title">
    <w:name w:val="Title"/>
    <w:basedOn w:val="Standard"/>
    <w:next w:val="Textbody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Subtitle">
    <w:name w:val="Subtitle"/>
    <w:basedOn w:val="a1"/>
    <w:next w:val="BodyText"/>
    <w:qFormat/>
    <w:pPr>
      <w:jc w:val="center"/>
    </w:pPr>
    <w:rPr>
      <w:i/>
      <w:iCs/>
    </w:rPr>
  </w:style>
  <w:style w:type="paragraph" w:customStyle="1" w:styleId="10">
    <w:name w:val="Название объекта1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11">
    <w:name w:val="Название1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Standard"/>
    <w:pPr>
      <w:suppressLineNumbers/>
    </w:pPr>
    <w:rPr>
      <w:rFonts w:cs="Mangal"/>
    </w:rPr>
  </w:style>
  <w:style w:type="paragraph" w:styleId="Footer">
    <w:name w:val="footer"/>
    <w:basedOn w:val="Standard"/>
    <w:rPr>
      <w:lang w:val="uk-UA"/>
    </w:rPr>
  </w:style>
  <w:style w:type="paragraph" w:customStyle="1" w:styleId="13">
    <w:name w:val="1"/>
    <w:basedOn w:val="Standard"/>
    <w:rPr>
      <w:rFonts w:ascii="Verdana" w:hAnsi="Verdana" w:cs="Verdana"/>
      <w:sz w:val="20"/>
      <w:szCs w:val="20"/>
      <w:lang w:val="en-US"/>
    </w:rPr>
  </w:style>
  <w:style w:type="paragraph" w:customStyle="1" w:styleId="210">
    <w:name w:val="Основной текст 21"/>
    <w:basedOn w:val="Standard"/>
    <w:pPr>
      <w:jc w:val="both"/>
    </w:pPr>
    <w:rPr>
      <w:lang w:val="uk-UA"/>
    </w:rPr>
  </w:style>
  <w:style w:type="paragraph" w:styleId="BalloonTex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  <w:rPr>
      <w:sz w:val="20"/>
      <w:szCs w:val="20"/>
      <w:lang w:val="uk-UA"/>
    </w:rPr>
  </w:style>
  <w:style w:type="paragraph" w:customStyle="1" w:styleId="Stilus0">
    <w:name w:val="Stilus 0"/>
    <w:basedOn w:val="Standard"/>
    <w:next w:val="Standard"/>
    <w:pPr>
      <w:autoSpaceDE w:val="0"/>
      <w:jc w:val="center"/>
    </w:pPr>
    <w:rPr>
      <w:sz w:val="22"/>
      <w:szCs w:val="22"/>
      <w:lang w:val="uk-UA"/>
    </w:rPr>
  </w:style>
  <w:style w:type="paragraph" w:customStyle="1" w:styleId="310">
    <w:name w:val="Основной текст 31"/>
    <w:basedOn w:val="Standard"/>
    <w:pPr>
      <w:spacing w:after="120"/>
    </w:pPr>
    <w:rPr>
      <w:sz w:val="16"/>
      <w:szCs w:val="16"/>
      <w:lang w:val="uk-UA"/>
    </w:rPr>
  </w:style>
  <w:style w:type="paragraph" w:customStyle="1" w:styleId="a2">
    <w:name w:val="осн текст"/>
    <w:basedOn w:val="Standard"/>
    <w:pPr>
      <w:ind w:firstLine="709"/>
      <w:jc w:val="both"/>
    </w:pPr>
    <w:rPr>
      <w:sz w:val="28"/>
      <w:szCs w:val="28"/>
      <w:lang w:val="uk-UA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22">
    <w:name w:val="Основной текст 22"/>
    <w:basedOn w:val="Standard"/>
    <w:pPr>
      <w:jc w:val="both"/>
    </w:pPr>
    <w:rPr>
      <w:szCs w:val="20"/>
    </w:rPr>
  </w:style>
  <w:style w:type="paragraph" w:styleId="NormalWeb">
    <w:name w:val="Normal (Web)"/>
    <w:basedOn w:val="Standard"/>
    <w:pPr>
      <w:spacing w:before="280" w:after="280"/>
    </w:pPr>
  </w:style>
  <w:style w:type="paragraph" w:customStyle="1" w:styleId="Textbodyindent">
    <w:name w:val="Text body indent"/>
    <w:basedOn w:val="Standard"/>
    <w:pPr>
      <w:ind w:firstLine="720"/>
      <w:jc w:val="both"/>
    </w:pPr>
    <w:rPr>
      <w:lang w:val="uk-UA"/>
    </w:rPr>
  </w:style>
  <w:style w:type="paragraph" w:customStyle="1" w:styleId="Stilus2">
    <w:name w:val="Stilus 2"/>
    <w:basedOn w:val="Standard"/>
    <w:next w:val="Standard"/>
    <w:pPr>
      <w:spacing w:before="120" w:after="80"/>
      <w:ind w:left="180" w:hanging="180"/>
      <w:jc w:val="both"/>
    </w:pPr>
    <w:rPr>
      <w:i/>
      <w:sz w:val="28"/>
      <w:szCs w:val="28"/>
    </w:rPr>
  </w:style>
  <w:style w:type="paragraph" w:customStyle="1" w:styleId="a3">
    <w:name w:val="Основний текст"/>
    <w:basedOn w:val="Standard"/>
    <w:pPr>
      <w:ind w:firstLine="709"/>
      <w:jc w:val="both"/>
    </w:pPr>
    <w:rPr>
      <w:sz w:val="28"/>
      <w:szCs w:val="28"/>
      <w:lang w:val="uk-UA"/>
    </w:rPr>
  </w:style>
  <w:style w:type="paragraph" w:customStyle="1" w:styleId="PreformattedText">
    <w:name w:val="Preformatted Text"/>
    <w:basedOn w:val="Standard"/>
    <w:rPr>
      <w:rFonts w:ascii="Courier New" w:eastAsia="Courier New" w:hAnsi="Courier New" w:cs="Courier New"/>
      <w:sz w:val="20"/>
      <w:szCs w:val="20"/>
    </w:rPr>
  </w:style>
  <w:style w:type="paragraph" w:styleId="Header">
    <w:name w:val="header"/>
    <w:basedOn w:val="Normal"/>
    <w:rsid w:val="00FA4C7C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FA4C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5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2080</Words>
  <Characters>1186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vika</dc:creator>
  <cp:lastModifiedBy>babayota</cp:lastModifiedBy>
  <cp:revision>3</cp:revision>
  <cp:lastPrinted>2014-11-26T13:59:00Z</cp:lastPrinted>
  <dcterms:created xsi:type="dcterms:W3CDTF">2014-12-03T13:34:00Z</dcterms:created>
  <dcterms:modified xsi:type="dcterms:W3CDTF">2014-12-03T14:06:00Z</dcterms:modified>
</cp:coreProperties>
</file>