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27" w:rsidRPr="00D02359" w:rsidRDefault="00022F5F" w:rsidP="00C04F2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5B27" w:rsidRPr="00AE26AB" w:rsidRDefault="00245B27" w:rsidP="00245B27">
      <w:pPr>
        <w:suppressAutoHyphens/>
        <w:rPr>
          <w:sz w:val="28"/>
          <w:szCs w:val="28"/>
          <w:lang w:val="uk-UA"/>
        </w:rPr>
      </w:pPr>
    </w:p>
    <w:p w:rsidR="00245B27" w:rsidRDefault="00245B27" w:rsidP="00245B2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245B27" w:rsidRDefault="00245B27" w:rsidP="00245B2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245B27" w:rsidRPr="006E1CD0" w:rsidRDefault="00245B27" w:rsidP="00245B2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245B27" w:rsidRPr="00022F5F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5B27" w:rsidRPr="0031739F" w:rsidRDefault="00245B27" w:rsidP="00245B2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45B27">
              <w:rPr>
                <w:spacing w:val="-6"/>
                <w:sz w:val="28"/>
                <w:szCs w:val="28"/>
                <w:lang w:val="uk-UA"/>
              </w:rPr>
              <w:t>Про реєстрацію статуту РЕЛІГІЙНОЇ</w:t>
            </w:r>
            <w:r w:rsidRPr="00245B27">
              <w:rPr>
                <w:sz w:val="28"/>
                <w:szCs w:val="28"/>
                <w:lang w:val="uk-UA"/>
              </w:rPr>
              <w:t xml:space="preserve"> </w:t>
            </w:r>
            <w:r w:rsidRPr="00245B27">
              <w:rPr>
                <w:spacing w:val="-6"/>
                <w:sz w:val="28"/>
                <w:szCs w:val="28"/>
                <w:lang w:val="uk-UA"/>
              </w:rPr>
              <w:t>ОРГАНІЗАЦІЇ “СВЯТОЇ БЛАЖЕНОЇ</w:t>
            </w:r>
            <w:r w:rsidRPr="00245B27">
              <w:rPr>
                <w:sz w:val="28"/>
                <w:szCs w:val="28"/>
                <w:lang w:val="uk-UA"/>
              </w:rPr>
              <w:t xml:space="preserve"> МОТРОНИ”</w:t>
            </w:r>
          </w:p>
        </w:tc>
      </w:tr>
    </w:tbl>
    <w:p w:rsidR="00245B27" w:rsidRDefault="00245B27" w:rsidP="00245B27">
      <w:pPr>
        <w:jc w:val="both"/>
        <w:rPr>
          <w:sz w:val="28"/>
          <w:szCs w:val="28"/>
          <w:lang w:val="uk-UA"/>
        </w:rPr>
      </w:pPr>
    </w:p>
    <w:p w:rsidR="00245B27" w:rsidRPr="006E1CD0" w:rsidRDefault="00245B27" w:rsidP="00245B27">
      <w:pPr>
        <w:jc w:val="both"/>
        <w:rPr>
          <w:sz w:val="28"/>
          <w:szCs w:val="28"/>
          <w:lang w:val="uk-UA"/>
        </w:rPr>
      </w:pPr>
    </w:p>
    <w:p w:rsidR="00245B27" w:rsidRPr="00245B27" w:rsidRDefault="00245B27" w:rsidP="00245B27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 w:rsidRPr="00DF13D2">
        <w:rPr>
          <w:sz w:val="28"/>
          <w:szCs w:val="28"/>
        </w:rPr>
        <w:t xml:space="preserve">13, 25, 39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Pr="00DF13D2">
        <w:rPr>
          <w:sz w:val="28"/>
          <w:szCs w:val="28"/>
        </w:rPr>
        <w:t xml:space="preserve">Української </w:t>
      </w:r>
      <w:r>
        <w:rPr>
          <w:sz w:val="28"/>
          <w:szCs w:val="28"/>
        </w:rPr>
        <w:t>п</w:t>
      </w:r>
      <w:r w:rsidRPr="00DF13D2">
        <w:rPr>
          <w:sz w:val="28"/>
          <w:szCs w:val="28"/>
        </w:rPr>
        <w:t xml:space="preserve">равославної </w:t>
      </w:r>
      <w:r>
        <w:rPr>
          <w:sz w:val="28"/>
          <w:szCs w:val="28"/>
        </w:rPr>
        <w:t>ц</w:t>
      </w:r>
      <w:r w:rsidRPr="00DF13D2">
        <w:rPr>
          <w:sz w:val="28"/>
          <w:szCs w:val="28"/>
        </w:rPr>
        <w:t xml:space="preserve">еркви с. </w:t>
      </w:r>
      <w:r>
        <w:rPr>
          <w:sz w:val="28"/>
          <w:szCs w:val="28"/>
        </w:rPr>
        <w:t xml:space="preserve">Смотрич Кам’янець-Подільського </w:t>
      </w:r>
      <w:r w:rsidRPr="00DF13D2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Хмельницької області від 13.12.2014 року та витяг з протоколу загальних зборів віруючих громадян від 13.12.2014 року:</w:t>
      </w:r>
    </w:p>
    <w:p w:rsidR="00245B27" w:rsidRDefault="00245B27" w:rsidP="00245B2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“СВЯТОЇ БЛАЖЕНОЇ МОТРОНИ”.</w:t>
      </w:r>
    </w:p>
    <w:p w:rsidR="00245B27" w:rsidRPr="006E1CD0" w:rsidRDefault="00245B27" w:rsidP="00245B2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45B27" w:rsidRPr="006E1CD0" w:rsidRDefault="00245B27" w:rsidP="00245B2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45B27" w:rsidRPr="006E1CD0" w:rsidRDefault="00245B27" w:rsidP="00245B27">
      <w:pPr>
        <w:rPr>
          <w:sz w:val="28"/>
          <w:szCs w:val="28"/>
          <w:lang w:val="uk-UA"/>
        </w:rPr>
      </w:pPr>
      <w:r w:rsidRPr="006E1CD0">
        <w:rPr>
          <w:sz w:val="28"/>
          <w:szCs w:val="28"/>
          <w:lang w:val="uk-UA"/>
        </w:rPr>
        <w:t xml:space="preserve">Перший заступник </w:t>
      </w:r>
    </w:p>
    <w:p w:rsidR="00245B27" w:rsidRPr="006E1CD0" w:rsidRDefault="00245B27" w:rsidP="00245B27">
      <w:pPr>
        <w:rPr>
          <w:sz w:val="28"/>
          <w:szCs w:val="28"/>
          <w:lang w:val="uk-UA"/>
        </w:rPr>
      </w:pPr>
      <w:r w:rsidRPr="006E1CD0">
        <w:rPr>
          <w:sz w:val="28"/>
          <w:szCs w:val="28"/>
          <w:lang w:val="uk-UA"/>
        </w:rPr>
        <w:t>голови адміністрації</w:t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  <w:t xml:space="preserve">  О.</w:t>
      </w:r>
      <w:proofErr w:type="spellStart"/>
      <w:r w:rsidRPr="006E1CD0">
        <w:rPr>
          <w:sz w:val="28"/>
          <w:szCs w:val="28"/>
          <w:lang w:val="uk-UA"/>
        </w:rPr>
        <w:t>Симчишин</w:t>
      </w:r>
      <w:proofErr w:type="spellEnd"/>
    </w:p>
    <w:p w:rsidR="00245B27" w:rsidRPr="006E1CD0" w:rsidRDefault="00245B27" w:rsidP="00245B27">
      <w:pPr>
        <w:rPr>
          <w:sz w:val="28"/>
          <w:szCs w:val="28"/>
          <w:lang w:val="uk-UA"/>
        </w:rPr>
      </w:pPr>
    </w:p>
    <w:sectPr w:rsidR="00245B27" w:rsidRPr="006E1CD0" w:rsidSect="00245B27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AA" w:rsidRDefault="00C63FAA">
      <w:r>
        <w:separator/>
      </w:r>
    </w:p>
  </w:endnote>
  <w:endnote w:type="continuationSeparator" w:id="0">
    <w:p w:rsidR="00C63FAA" w:rsidRDefault="00C6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AA" w:rsidRDefault="00C63FAA">
      <w:r>
        <w:separator/>
      </w:r>
    </w:p>
  </w:footnote>
  <w:footnote w:type="continuationSeparator" w:id="0">
    <w:p w:rsidR="00C63FAA" w:rsidRDefault="00C63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27" w:rsidRDefault="00245B27" w:rsidP="00245B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B27" w:rsidRDefault="00245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27"/>
    <w:rsid w:val="00022F5F"/>
    <w:rsid w:val="00064357"/>
    <w:rsid w:val="00245B27"/>
    <w:rsid w:val="002D28CD"/>
    <w:rsid w:val="004A0EF6"/>
    <w:rsid w:val="004B70E7"/>
    <w:rsid w:val="005E0D14"/>
    <w:rsid w:val="00732D2C"/>
    <w:rsid w:val="00C04F2F"/>
    <w:rsid w:val="00C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B2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5B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5B27"/>
  </w:style>
  <w:style w:type="paragraph" w:customStyle="1" w:styleId="a">
    <w:name w:val="Знак"/>
    <w:basedOn w:val="Normal"/>
    <w:rsid w:val="00245B27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245B27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022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F5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B2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5B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5B27"/>
  </w:style>
  <w:style w:type="paragraph" w:customStyle="1" w:styleId="a">
    <w:name w:val="Знак"/>
    <w:basedOn w:val="Normal"/>
    <w:rsid w:val="00245B27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245B27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022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F5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2014-12-24T14:21:00Z</cp:lastPrinted>
  <dcterms:created xsi:type="dcterms:W3CDTF">2015-01-05T07:47:00Z</dcterms:created>
  <dcterms:modified xsi:type="dcterms:W3CDTF">2015-01-05T08:46:00Z</dcterms:modified>
</cp:coreProperties>
</file>