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320"/>
      </w:tblGrid>
      <w:tr w:rsidR="00512305" w:rsidTr="002578B9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12305" w:rsidRPr="00512305" w:rsidRDefault="00512305" w:rsidP="00512305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51230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Додаток </w:t>
            </w:r>
          </w:p>
          <w:p w:rsidR="00512305" w:rsidRPr="00512305" w:rsidRDefault="00512305" w:rsidP="00512305">
            <w:pPr>
              <w:pStyle w:val="BodyText2"/>
              <w:rPr>
                <w:sz w:val="28"/>
                <w:szCs w:val="28"/>
              </w:rPr>
            </w:pPr>
            <w:r w:rsidRPr="00512305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512305">
              <w:rPr>
                <w:sz w:val="28"/>
                <w:szCs w:val="28"/>
              </w:rPr>
              <w:t xml:space="preserve"> державної адміністрації </w:t>
            </w:r>
          </w:p>
          <w:p w:rsidR="00512305" w:rsidRPr="00512305" w:rsidRDefault="00722629" w:rsidP="00512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  <w:r w:rsidR="00512305" w:rsidRPr="00512305">
              <w:rPr>
                <w:sz w:val="28"/>
                <w:szCs w:val="28"/>
              </w:rPr>
              <w:t>2015 №</w:t>
            </w:r>
            <w:r>
              <w:rPr>
                <w:sz w:val="28"/>
                <w:szCs w:val="28"/>
              </w:rPr>
              <w:t xml:space="preserve"> 190/2015-р</w:t>
            </w:r>
          </w:p>
        </w:tc>
      </w:tr>
    </w:tbl>
    <w:p w:rsidR="00512305" w:rsidRDefault="00512305" w:rsidP="008948F3">
      <w:pPr>
        <w:shd w:val="clear" w:color="auto" w:fill="FFFFFF"/>
        <w:jc w:val="center"/>
        <w:rPr>
          <w:sz w:val="26"/>
        </w:rPr>
      </w:pPr>
    </w:p>
    <w:p w:rsidR="00512305" w:rsidRDefault="00512305" w:rsidP="00512305">
      <w:pPr>
        <w:shd w:val="clear" w:color="auto" w:fill="FFFFFF"/>
        <w:jc w:val="center"/>
        <w:rPr>
          <w:sz w:val="26"/>
        </w:rPr>
      </w:pPr>
    </w:p>
    <w:p w:rsidR="00512305" w:rsidRDefault="00512305" w:rsidP="00512305">
      <w:pPr>
        <w:shd w:val="clear" w:color="auto" w:fill="FFFFFF"/>
        <w:jc w:val="center"/>
        <w:rPr>
          <w:sz w:val="26"/>
        </w:rPr>
      </w:pPr>
    </w:p>
    <w:p w:rsidR="00A142DF" w:rsidRPr="00E45E54" w:rsidRDefault="00A142DF" w:rsidP="00A142DF">
      <w:pPr>
        <w:pStyle w:val="BodyText2"/>
        <w:jc w:val="center"/>
        <w:rPr>
          <w:b/>
          <w:bCs/>
          <w:caps/>
          <w:spacing w:val="40"/>
          <w:sz w:val="28"/>
          <w:szCs w:val="28"/>
        </w:rPr>
      </w:pPr>
      <w:r w:rsidRPr="00E45E54">
        <w:rPr>
          <w:b/>
          <w:bCs/>
          <w:caps/>
          <w:spacing w:val="40"/>
          <w:sz w:val="28"/>
          <w:szCs w:val="28"/>
        </w:rPr>
        <w:t>Інформація</w:t>
      </w:r>
    </w:p>
    <w:p w:rsidR="006D2EE0" w:rsidRDefault="00585E52" w:rsidP="008948F3">
      <w:pPr>
        <w:pStyle w:val="Heading2"/>
        <w:spacing w:after="160"/>
        <w:jc w:val="center"/>
        <w:rPr>
          <w:szCs w:val="28"/>
        </w:rPr>
      </w:pPr>
      <w:r>
        <w:rPr>
          <w:szCs w:val="28"/>
        </w:rPr>
        <w:t xml:space="preserve">про </w:t>
      </w:r>
      <w:r w:rsidR="00DE79DD" w:rsidRPr="00551F9A">
        <w:rPr>
          <w:szCs w:val="28"/>
        </w:rPr>
        <w:t>підсумки проходження опалю</w:t>
      </w:r>
      <w:r w:rsidR="00DE79DD" w:rsidRPr="00551F9A">
        <w:rPr>
          <w:szCs w:val="28"/>
        </w:rPr>
        <w:softHyphen/>
        <w:t>валь</w:t>
      </w:r>
      <w:r w:rsidR="00DE79DD" w:rsidRPr="00551F9A">
        <w:rPr>
          <w:szCs w:val="28"/>
        </w:rPr>
        <w:softHyphen/>
        <w:t xml:space="preserve">ного сезону 2014/2015 року та </w:t>
      </w:r>
      <w:r w:rsidR="00DE79DD">
        <w:rPr>
          <w:spacing w:val="-4"/>
          <w:szCs w:val="28"/>
        </w:rPr>
        <w:t>органі</w:t>
      </w:r>
      <w:r w:rsidR="00DE79DD" w:rsidRPr="00551F9A">
        <w:rPr>
          <w:spacing w:val="-4"/>
          <w:szCs w:val="28"/>
        </w:rPr>
        <w:t>зацію підготовки об’єктів жит</w:t>
      </w:r>
      <w:r w:rsidR="00DE79DD" w:rsidRPr="00551F9A">
        <w:rPr>
          <w:spacing w:val="-4"/>
          <w:szCs w:val="28"/>
        </w:rPr>
        <w:softHyphen/>
        <w:t>лово-ко</w:t>
      </w:r>
      <w:r w:rsidR="00DE79DD" w:rsidRPr="00551F9A">
        <w:rPr>
          <w:spacing w:val="-4"/>
          <w:szCs w:val="28"/>
        </w:rPr>
        <w:softHyphen/>
        <w:t xml:space="preserve">мунального господарства </w:t>
      </w:r>
      <w:r w:rsidR="00DE79DD">
        <w:rPr>
          <w:spacing w:val="-4"/>
          <w:szCs w:val="28"/>
        </w:rPr>
        <w:t xml:space="preserve">та соціальної сфери </w:t>
      </w:r>
      <w:r w:rsidR="00DE79DD" w:rsidRPr="00551F9A">
        <w:rPr>
          <w:spacing w:val="-4"/>
          <w:szCs w:val="28"/>
        </w:rPr>
        <w:t>до</w:t>
      </w:r>
      <w:r w:rsidR="00DE79DD" w:rsidRPr="00551F9A">
        <w:rPr>
          <w:szCs w:val="28"/>
        </w:rPr>
        <w:t xml:space="preserve"> роботи в </w:t>
      </w:r>
      <w:r w:rsidR="00DE79DD">
        <w:rPr>
          <w:szCs w:val="28"/>
        </w:rPr>
        <w:t>осінньо-</w:t>
      </w:r>
      <w:r w:rsidR="00DE79DD" w:rsidRPr="00551F9A">
        <w:rPr>
          <w:szCs w:val="28"/>
        </w:rPr>
        <w:t>зимови</w:t>
      </w:r>
      <w:r w:rsidR="00DE79DD">
        <w:rPr>
          <w:szCs w:val="28"/>
        </w:rPr>
        <w:t>й</w:t>
      </w:r>
      <w:r w:rsidR="00DE79DD" w:rsidRPr="00551F9A">
        <w:rPr>
          <w:szCs w:val="28"/>
        </w:rPr>
        <w:t xml:space="preserve"> </w:t>
      </w:r>
      <w:r w:rsidR="00DE79DD">
        <w:rPr>
          <w:szCs w:val="28"/>
        </w:rPr>
        <w:t xml:space="preserve">період </w:t>
      </w:r>
      <w:r w:rsidR="00DE79DD" w:rsidRPr="00551F9A">
        <w:rPr>
          <w:szCs w:val="28"/>
        </w:rPr>
        <w:t>2015/2016 року</w:t>
      </w:r>
    </w:p>
    <w:p w:rsidR="008948F3" w:rsidRDefault="008948F3" w:rsidP="008948F3">
      <w:pPr>
        <w:spacing w:after="80"/>
        <w:ind w:firstLine="709"/>
        <w:jc w:val="both"/>
        <w:rPr>
          <w:sz w:val="28"/>
          <w:szCs w:val="28"/>
        </w:rPr>
      </w:pPr>
      <w:r w:rsidRPr="0046350E">
        <w:rPr>
          <w:sz w:val="28"/>
          <w:szCs w:val="28"/>
        </w:rPr>
        <w:t xml:space="preserve">Важливим завданням </w:t>
      </w:r>
      <w:r>
        <w:rPr>
          <w:sz w:val="28"/>
          <w:szCs w:val="28"/>
        </w:rPr>
        <w:t xml:space="preserve">житлово-комунальної галузі </w:t>
      </w:r>
      <w:r w:rsidRPr="0046350E">
        <w:rPr>
          <w:sz w:val="28"/>
          <w:szCs w:val="28"/>
        </w:rPr>
        <w:t>є підготовка до опа</w:t>
      </w:r>
      <w:r>
        <w:rPr>
          <w:sz w:val="28"/>
          <w:szCs w:val="28"/>
        </w:rPr>
        <w:softHyphen/>
      </w:r>
      <w:r w:rsidRPr="0046350E">
        <w:rPr>
          <w:sz w:val="28"/>
          <w:szCs w:val="28"/>
        </w:rPr>
        <w:t>лювального сезону та забезпечення безперебійного його проходження.</w:t>
      </w:r>
    </w:p>
    <w:p w:rsidR="008948F3" w:rsidRDefault="008948F3" w:rsidP="008948F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Торік </w:t>
      </w:r>
      <w:r w:rsidRPr="0046350E">
        <w:rPr>
          <w:sz w:val="28"/>
          <w:szCs w:val="28"/>
        </w:rPr>
        <w:t xml:space="preserve">забезпечено надійну технічну підготовку </w:t>
      </w:r>
      <w:r>
        <w:rPr>
          <w:sz w:val="28"/>
          <w:szCs w:val="28"/>
        </w:rPr>
        <w:t>у</w:t>
      </w:r>
      <w:r w:rsidRPr="0046350E">
        <w:rPr>
          <w:sz w:val="28"/>
          <w:szCs w:val="28"/>
        </w:rPr>
        <w:t>сього житлово-кому</w:t>
      </w:r>
      <w:r>
        <w:rPr>
          <w:sz w:val="28"/>
          <w:szCs w:val="28"/>
        </w:rPr>
        <w:softHyphen/>
      </w:r>
      <w:r w:rsidRPr="0046350E">
        <w:rPr>
          <w:sz w:val="28"/>
          <w:szCs w:val="28"/>
        </w:rPr>
        <w:t>нального комплексу</w:t>
      </w:r>
      <w:r w:rsidRPr="00CD0731">
        <w:rPr>
          <w:sz w:val="28"/>
          <w:szCs w:val="28"/>
        </w:rPr>
        <w:t xml:space="preserve"> </w:t>
      </w:r>
      <w:r w:rsidRPr="0046350E">
        <w:rPr>
          <w:sz w:val="28"/>
          <w:szCs w:val="28"/>
        </w:rPr>
        <w:t>до роботи в умовах осінньо-зимового періоду</w:t>
      </w:r>
      <w:r>
        <w:rPr>
          <w:sz w:val="28"/>
          <w:szCs w:val="28"/>
        </w:rPr>
        <w:t xml:space="preserve">. </w:t>
      </w:r>
      <w:r w:rsidRPr="0046350E">
        <w:rPr>
          <w:sz w:val="28"/>
          <w:szCs w:val="28"/>
        </w:rPr>
        <w:t>До зими підготовлено 4584 житлових будинки</w:t>
      </w:r>
      <w:r w:rsidRPr="0046350E">
        <w:rPr>
          <w:spacing w:val="-6"/>
          <w:sz w:val="28"/>
          <w:szCs w:val="28"/>
        </w:rPr>
        <w:t>,</w:t>
      </w:r>
      <w:r w:rsidRPr="0046350E">
        <w:rPr>
          <w:sz w:val="28"/>
          <w:szCs w:val="28"/>
        </w:rPr>
        <w:t xml:space="preserve"> </w:t>
      </w:r>
      <w:r w:rsidRPr="0046350E">
        <w:rPr>
          <w:spacing w:val="-6"/>
          <w:sz w:val="28"/>
          <w:szCs w:val="28"/>
        </w:rPr>
        <w:t>795 шкіл, 728 дитячих садочків та 53 лі</w:t>
      </w:r>
      <w:r>
        <w:rPr>
          <w:spacing w:val="-6"/>
          <w:sz w:val="28"/>
          <w:szCs w:val="28"/>
        </w:rPr>
        <w:softHyphen/>
      </w:r>
      <w:r w:rsidRPr="0046350E">
        <w:rPr>
          <w:spacing w:val="-6"/>
          <w:sz w:val="28"/>
          <w:szCs w:val="28"/>
        </w:rPr>
        <w:t xml:space="preserve">карні. </w:t>
      </w:r>
      <w:r>
        <w:rPr>
          <w:sz w:val="28"/>
          <w:szCs w:val="28"/>
        </w:rPr>
        <w:t>В</w:t>
      </w:r>
      <w:r w:rsidRPr="0046350E">
        <w:rPr>
          <w:sz w:val="28"/>
          <w:szCs w:val="28"/>
        </w:rPr>
        <w:t xml:space="preserve">икористано 41,4 млн.грн. </w:t>
      </w:r>
      <w:r>
        <w:rPr>
          <w:sz w:val="28"/>
          <w:szCs w:val="28"/>
        </w:rPr>
        <w:t>власних коштів підприємств та коштів міс</w:t>
      </w:r>
      <w:r>
        <w:rPr>
          <w:sz w:val="28"/>
          <w:szCs w:val="28"/>
        </w:rPr>
        <w:softHyphen/>
        <w:t>цевих бюджетів</w:t>
      </w:r>
      <w:r w:rsidRPr="0046350E">
        <w:rPr>
          <w:sz w:val="28"/>
          <w:szCs w:val="28"/>
        </w:rPr>
        <w:t>.</w:t>
      </w:r>
    </w:p>
    <w:p w:rsidR="008948F3" w:rsidRDefault="008948F3" w:rsidP="008948F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45E54">
        <w:rPr>
          <w:sz w:val="28"/>
          <w:szCs w:val="28"/>
        </w:rPr>
        <w:t xml:space="preserve">до вимог діючого законодавства 20 жовтня </w:t>
      </w:r>
      <w:r>
        <w:rPr>
          <w:sz w:val="28"/>
          <w:szCs w:val="28"/>
        </w:rPr>
        <w:t xml:space="preserve">2014 року </w:t>
      </w:r>
      <w:r w:rsidRPr="00E45E54">
        <w:rPr>
          <w:sz w:val="28"/>
          <w:szCs w:val="28"/>
        </w:rPr>
        <w:t>отри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>мано погодження Мінрегіону та Міне</w:t>
      </w:r>
      <w:r>
        <w:rPr>
          <w:sz w:val="28"/>
          <w:szCs w:val="28"/>
        </w:rPr>
        <w:t xml:space="preserve">рговугілля України про початок </w:t>
      </w:r>
      <w:r w:rsidRPr="00E45E54">
        <w:rPr>
          <w:sz w:val="28"/>
          <w:szCs w:val="28"/>
        </w:rPr>
        <w:t>опалю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>вального сезону. З 20 по 22 жовтня</w:t>
      </w:r>
      <w:r>
        <w:rPr>
          <w:sz w:val="28"/>
          <w:szCs w:val="28"/>
        </w:rPr>
        <w:t xml:space="preserve"> минулого </w:t>
      </w:r>
      <w:r w:rsidRPr="00E45E54">
        <w:rPr>
          <w:sz w:val="28"/>
          <w:szCs w:val="28"/>
        </w:rPr>
        <w:t>року усі районні державні адмі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>ністрації та органи місцевого самоврядування прийняли рішення про початок опалювального сезону</w:t>
      </w:r>
      <w:r>
        <w:rPr>
          <w:sz w:val="28"/>
          <w:szCs w:val="28"/>
        </w:rPr>
        <w:t xml:space="preserve">, з 01 </w:t>
      </w:r>
      <w:r w:rsidRPr="0046350E">
        <w:rPr>
          <w:sz w:val="28"/>
          <w:szCs w:val="28"/>
        </w:rPr>
        <w:t>листопада весь житловий фонд та об’єкти со</w:t>
      </w:r>
      <w:r>
        <w:rPr>
          <w:sz w:val="28"/>
          <w:szCs w:val="28"/>
        </w:rPr>
        <w:softHyphen/>
      </w:r>
      <w:r w:rsidRPr="0046350E">
        <w:rPr>
          <w:sz w:val="28"/>
          <w:szCs w:val="28"/>
        </w:rPr>
        <w:t>ціального</w:t>
      </w:r>
      <w:r>
        <w:rPr>
          <w:sz w:val="28"/>
          <w:szCs w:val="28"/>
        </w:rPr>
        <w:t xml:space="preserve"> значення опалювалися.</w:t>
      </w:r>
    </w:p>
    <w:p w:rsidR="008948F3" w:rsidRDefault="008948F3" w:rsidP="008948F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Своєчасному початку опалювального сезону в області </w:t>
      </w:r>
      <w:r w:rsidRPr="00E45E54">
        <w:rPr>
          <w:sz w:val="28"/>
          <w:szCs w:val="28"/>
        </w:rPr>
        <w:t>передувала значна робота.</w:t>
      </w:r>
    </w:p>
    <w:p w:rsidR="008948F3" w:rsidRDefault="008948F3" w:rsidP="008948F3">
      <w:pPr>
        <w:spacing w:after="8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 теплоенергетиці до зими технічно підготовлено: 111 центральних теп</w:t>
      </w:r>
      <w:r>
        <w:rPr>
          <w:sz w:val="28"/>
          <w:szCs w:val="28"/>
        </w:rPr>
        <w:softHyphen/>
        <w:t>лових пунктів місцевих рад та 580 котелень, 17 з яких капітально відремон</w:t>
      </w:r>
      <w:r>
        <w:rPr>
          <w:sz w:val="28"/>
          <w:szCs w:val="28"/>
        </w:rPr>
        <w:softHyphen/>
        <w:t>товано, 29 котлів з</w:t>
      </w:r>
      <w:r w:rsidRPr="00280AB5">
        <w:rPr>
          <w:sz w:val="28"/>
          <w:szCs w:val="28"/>
        </w:rPr>
        <w:t>амінено</w:t>
      </w:r>
      <w:r>
        <w:rPr>
          <w:sz w:val="28"/>
          <w:szCs w:val="28"/>
        </w:rPr>
        <w:t>; 569,7 км теплових мереж у двотрубному обчис</w:t>
      </w:r>
      <w:r>
        <w:rPr>
          <w:sz w:val="28"/>
          <w:szCs w:val="28"/>
        </w:rPr>
        <w:softHyphen/>
        <w:t>ленні, з яких 6</w:t>
      </w:r>
      <w:r w:rsidRPr="00280AB5">
        <w:rPr>
          <w:sz w:val="28"/>
          <w:szCs w:val="28"/>
        </w:rPr>
        <w:t xml:space="preserve">,7 км </w:t>
      </w:r>
      <w:r>
        <w:rPr>
          <w:sz w:val="28"/>
          <w:szCs w:val="28"/>
        </w:rPr>
        <w:t>замінено.</w:t>
      </w:r>
      <w:r w:rsidRPr="00280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підготовку </w:t>
      </w:r>
      <w:r w:rsidRPr="00E45E54">
        <w:rPr>
          <w:sz w:val="28"/>
          <w:szCs w:val="28"/>
        </w:rPr>
        <w:t>об’єктів теплоенергетики витра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>чено 15,4 млн</w:t>
      </w:r>
      <w:r w:rsidRPr="00280AB5">
        <w:rPr>
          <w:sz w:val="28"/>
          <w:szCs w:val="28"/>
        </w:rPr>
        <w:t>.</w:t>
      </w:r>
      <w:r>
        <w:rPr>
          <w:sz w:val="28"/>
          <w:szCs w:val="28"/>
        </w:rPr>
        <w:t>грн. власних коштів підприємств теплоенергетики та коштів місцевих бюджетів</w:t>
      </w:r>
      <w:r w:rsidRPr="0046350E">
        <w:rPr>
          <w:sz w:val="28"/>
          <w:szCs w:val="28"/>
        </w:rPr>
        <w:t>.</w:t>
      </w:r>
      <w:r w:rsidRPr="005914F1">
        <w:rPr>
          <w:bCs/>
          <w:sz w:val="28"/>
          <w:szCs w:val="28"/>
        </w:rPr>
        <w:t xml:space="preserve"> </w:t>
      </w:r>
      <w:r w:rsidRPr="00280AB5">
        <w:rPr>
          <w:bCs/>
          <w:sz w:val="28"/>
          <w:szCs w:val="28"/>
        </w:rPr>
        <w:t>Перед</w:t>
      </w:r>
      <w:r>
        <w:rPr>
          <w:bCs/>
          <w:sz w:val="28"/>
          <w:szCs w:val="28"/>
        </w:rPr>
        <w:t xml:space="preserve"> початком опалювального сезону </w:t>
      </w:r>
      <w:r w:rsidRPr="00280AB5">
        <w:rPr>
          <w:bCs/>
          <w:sz w:val="28"/>
          <w:szCs w:val="28"/>
        </w:rPr>
        <w:t>усі теплопоста</w:t>
      </w:r>
      <w:r>
        <w:rPr>
          <w:bCs/>
          <w:sz w:val="28"/>
          <w:szCs w:val="28"/>
        </w:rPr>
        <w:softHyphen/>
      </w:r>
      <w:r w:rsidRPr="00280AB5">
        <w:rPr>
          <w:bCs/>
          <w:sz w:val="28"/>
          <w:szCs w:val="28"/>
        </w:rPr>
        <w:t xml:space="preserve">чальні підприємства </w:t>
      </w:r>
      <w:r>
        <w:rPr>
          <w:bCs/>
          <w:sz w:val="28"/>
          <w:szCs w:val="28"/>
        </w:rPr>
        <w:t>уклали договор</w:t>
      </w:r>
      <w:r w:rsidR="00E9581C">
        <w:rPr>
          <w:bCs/>
          <w:sz w:val="28"/>
          <w:szCs w:val="28"/>
        </w:rPr>
        <w:t>и</w:t>
      </w:r>
      <w:r w:rsidRPr="00280AB5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постачання </w:t>
      </w:r>
      <w:r w:rsidRPr="00280AB5">
        <w:rPr>
          <w:bCs/>
          <w:sz w:val="28"/>
          <w:szCs w:val="28"/>
        </w:rPr>
        <w:t>природн</w:t>
      </w:r>
      <w:r>
        <w:rPr>
          <w:bCs/>
          <w:sz w:val="28"/>
          <w:szCs w:val="28"/>
        </w:rPr>
        <w:t>ого</w:t>
      </w:r>
      <w:r w:rsidRPr="00280AB5">
        <w:rPr>
          <w:bCs/>
          <w:sz w:val="28"/>
          <w:szCs w:val="28"/>
        </w:rPr>
        <w:t xml:space="preserve"> газ</w:t>
      </w:r>
      <w:r>
        <w:rPr>
          <w:bCs/>
          <w:sz w:val="28"/>
          <w:szCs w:val="28"/>
        </w:rPr>
        <w:t>у. Н</w:t>
      </w:r>
      <w:r w:rsidRPr="00280AB5">
        <w:rPr>
          <w:bCs/>
          <w:sz w:val="28"/>
          <w:szCs w:val="28"/>
        </w:rPr>
        <w:t>акопи</w:t>
      </w:r>
      <w:r>
        <w:rPr>
          <w:bCs/>
          <w:sz w:val="28"/>
          <w:szCs w:val="28"/>
        </w:rPr>
        <w:softHyphen/>
      </w:r>
      <w:r w:rsidRPr="00280AB5">
        <w:rPr>
          <w:bCs/>
          <w:sz w:val="28"/>
          <w:szCs w:val="28"/>
        </w:rPr>
        <w:t>чено необхідний запас вугілля</w:t>
      </w:r>
      <w:r>
        <w:rPr>
          <w:bCs/>
          <w:sz w:val="28"/>
          <w:szCs w:val="28"/>
        </w:rPr>
        <w:t xml:space="preserve"> та</w:t>
      </w:r>
      <w:r w:rsidRPr="00280AB5">
        <w:rPr>
          <w:bCs/>
          <w:sz w:val="28"/>
          <w:szCs w:val="28"/>
        </w:rPr>
        <w:t xml:space="preserve"> дров для опалення частини об’єктів соціаль</w:t>
      </w:r>
      <w:r>
        <w:rPr>
          <w:bCs/>
          <w:sz w:val="28"/>
          <w:szCs w:val="28"/>
        </w:rPr>
        <w:softHyphen/>
      </w:r>
      <w:r w:rsidRPr="00280AB5">
        <w:rPr>
          <w:bCs/>
          <w:sz w:val="28"/>
          <w:szCs w:val="28"/>
        </w:rPr>
        <w:t>ної сфери</w:t>
      </w:r>
      <w:r>
        <w:rPr>
          <w:bCs/>
          <w:sz w:val="28"/>
          <w:szCs w:val="28"/>
        </w:rPr>
        <w:t>.</w:t>
      </w:r>
    </w:p>
    <w:p w:rsidR="008948F3" w:rsidRDefault="008948F3" w:rsidP="008948F3">
      <w:pPr>
        <w:spacing w:after="80"/>
        <w:ind w:firstLine="709"/>
        <w:jc w:val="both"/>
        <w:rPr>
          <w:bCs/>
          <w:sz w:val="28"/>
          <w:szCs w:val="28"/>
        </w:rPr>
      </w:pPr>
      <w:r w:rsidRPr="00280AB5">
        <w:rPr>
          <w:sz w:val="28"/>
          <w:szCs w:val="28"/>
        </w:rPr>
        <w:t>Капіталовкладення на підготовку об’єктів водопровідно-каналізаційного господарства</w:t>
      </w:r>
      <w:r>
        <w:rPr>
          <w:sz w:val="28"/>
          <w:szCs w:val="28"/>
        </w:rPr>
        <w:t xml:space="preserve"> становлять 5,4 млн</w:t>
      </w:r>
      <w:r w:rsidRPr="00280AB5">
        <w:rPr>
          <w:sz w:val="28"/>
          <w:szCs w:val="28"/>
        </w:rPr>
        <w:t>.гр</w:t>
      </w:r>
      <w:r>
        <w:rPr>
          <w:sz w:val="28"/>
          <w:szCs w:val="28"/>
        </w:rPr>
        <w:t>н. – це кошти як підприємств, так і міс</w:t>
      </w:r>
      <w:r>
        <w:rPr>
          <w:sz w:val="28"/>
          <w:szCs w:val="28"/>
        </w:rPr>
        <w:softHyphen/>
        <w:t xml:space="preserve">цевих бюджетів, за </w:t>
      </w:r>
      <w:r w:rsidR="00E9581C">
        <w:rPr>
          <w:sz w:val="28"/>
          <w:szCs w:val="28"/>
        </w:rPr>
        <w:t xml:space="preserve">які </w:t>
      </w:r>
      <w:r>
        <w:rPr>
          <w:sz w:val="28"/>
          <w:szCs w:val="28"/>
        </w:rPr>
        <w:t>в</w:t>
      </w:r>
      <w:r w:rsidRPr="00280AB5">
        <w:rPr>
          <w:sz w:val="28"/>
          <w:szCs w:val="28"/>
        </w:rPr>
        <w:t xml:space="preserve">ідремонтовано або замінено </w:t>
      </w:r>
      <w:r>
        <w:rPr>
          <w:sz w:val="28"/>
          <w:szCs w:val="28"/>
        </w:rPr>
        <w:t>18,26</w:t>
      </w:r>
      <w:r w:rsidRPr="00280AB5">
        <w:rPr>
          <w:sz w:val="28"/>
          <w:szCs w:val="28"/>
        </w:rPr>
        <w:t xml:space="preserve"> км водопро</w:t>
      </w:r>
      <w:r>
        <w:rPr>
          <w:sz w:val="28"/>
          <w:szCs w:val="28"/>
        </w:rPr>
        <w:softHyphen/>
      </w:r>
      <w:r w:rsidRPr="00280AB5">
        <w:rPr>
          <w:sz w:val="28"/>
          <w:szCs w:val="28"/>
        </w:rPr>
        <w:t>відних</w:t>
      </w:r>
      <w:r>
        <w:rPr>
          <w:sz w:val="28"/>
          <w:szCs w:val="28"/>
        </w:rPr>
        <w:t xml:space="preserve"> </w:t>
      </w:r>
      <w:r w:rsidRPr="00280AB5">
        <w:rPr>
          <w:sz w:val="28"/>
          <w:szCs w:val="28"/>
        </w:rPr>
        <w:t xml:space="preserve">та </w:t>
      </w:r>
      <w:r>
        <w:rPr>
          <w:sz w:val="28"/>
          <w:szCs w:val="28"/>
        </w:rPr>
        <w:t>4,59</w:t>
      </w:r>
      <w:r w:rsidRPr="00280AB5">
        <w:rPr>
          <w:sz w:val="28"/>
          <w:szCs w:val="28"/>
        </w:rPr>
        <w:t xml:space="preserve"> км каналізаційних мереж. </w:t>
      </w:r>
      <w:r>
        <w:rPr>
          <w:sz w:val="28"/>
          <w:szCs w:val="28"/>
        </w:rPr>
        <w:t>Підготовлено 117 водопровідних та 105 каналі</w:t>
      </w:r>
      <w:r w:rsidR="00E9581C">
        <w:rPr>
          <w:sz w:val="28"/>
          <w:szCs w:val="28"/>
        </w:rPr>
        <w:softHyphen/>
      </w:r>
      <w:r>
        <w:rPr>
          <w:sz w:val="28"/>
          <w:szCs w:val="28"/>
        </w:rPr>
        <w:t>заційних насосних станцій, 22 водопровідних та 31 каналізаційну очисну</w:t>
      </w:r>
      <w:r w:rsidRPr="008948F3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="00E9581C">
        <w:rPr>
          <w:sz w:val="28"/>
          <w:szCs w:val="28"/>
        </w:rPr>
        <w:softHyphen/>
      </w:r>
      <w:r>
        <w:rPr>
          <w:sz w:val="28"/>
          <w:szCs w:val="28"/>
        </w:rPr>
        <w:t>руду, 2 водозабори з поверхневих джерел та 378 свердловин.</w:t>
      </w:r>
    </w:p>
    <w:p w:rsidR="008948F3" w:rsidRDefault="008948F3" w:rsidP="008948F3">
      <w:pPr>
        <w:spacing w:after="8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</w:t>
      </w:r>
      <w:r>
        <w:rPr>
          <w:sz w:val="28"/>
          <w:szCs w:val="28"/>
        </w:rPr>
        <w:t>житловому господарстві на підготовку до зими витрачено 20,6 млн. грн. власних коштів підприємств та коштів місцевих бюджетів</w:t>
      </w:r>
      <w:r w:rsidRPr="0046350E">
        <w:rPr>
          <w:sz w:val="28"/>
          <w:szCs w:val="28"/>
        </w:rPr>
        <w:t>.</w:t>
      </w:r>
      <w:r>
        <w:rPr>
          <w:sz w:val="28"/>
          <w:szCs w:val="28"/>
        </w:rPr>
        <w:t xml:space="preserve"> Відремонто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вано 537 покрівель, 461 опалювальну систему, 248 систем гарячого та 388 – холодного водопостачання, 332 електрощитових та 5 опалювальних печей, здійснено промивку 506 опалювальних систем.</w:t>
      </w:r>
    </w:p>
    <w:p w:rsidR="008948F3" w:rsidRDefault="008948F3" w:rsidP="008948F3">
      <w:pPr>
        <w:spacing w:after="80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О</w:t>
      </w:r>
      <w:r w:rsidRPr="00280AB5">
        <w:rPr>
          <w:bCs/>
          <w:sz w:val="28"/>
          <w:szCs w:val="28"/>
        </w:rPr>
        <w:t>палювальний сезон 201</w:t>
      </w:r>
      <w:r>
        <w:rPr>
          <w:bCs/>
          <w:sz w:val="28"/>
          <w:szCs w:val="28"/>
        </w:rPr>
        <w:t>4</w:t>
      </w:r>
      <w:r w:rsidRPr="00280AB5">
        <w:rPr>
          <w:bCs/>
          <w:sz w:val="28"/>
          <w:szCs w:val="28"/>
        </w:rPr>
        <w:t>/201</w:t>
      </w:r>
      <w:r>
        <w:rPr>
          <w:bCs/>
          <w:sz w:val="28"/>
          <w:szCs w:val="28"/>
        </w:rPr>
        <w:t>5</w:t>
      </w:r>
      <w:r w:rsidRPr="00280AB5">
        <w:rPr>
          <w:bCs/>
          <w:sz w:val="28"/>
          <w:szCs w:val="28"/>
        </w:rPr>
        <w:t xml:space="preserve"> року</w:t>
      </w:r>
      <w:r w:rsidRPr="008948F3">
        <w:rPr>
          <w:bCs/>
          <w:sz w:val="28"/>
          <w:szCs w:val="28"/>
        </w:rPr>
        <w:t xml:space="preserve"> </w:t>
      </w:r>
      <w:r w:rsidRPr="00280AB5">
        <w:rPr>
          <w:bCs/>
          <w:sz w:val="28"/>
          <w:szCs w:val="28"/>
        </w:rPr>
        <w:t>проходив стабільно</w:t>
      </w:r>
      <w:r>
        <w:rPr>
          <w:bCs/>
          <w:sz w:val="28"/>
          <w:szCs w:val="28"/>
        </w:rPr>
        <w:t xml:space="preserve">, під </w:t>
      </w:r>
      <w:r w:rsidRPr="00280AB5">
        <w:rPr>
          <w:bCs/>
          <w:sz w:val="28"/>
          <w:szCs w:val="28"/>
        </w:rPr>
        <w:t>постійни</w:t>
      </w:r>
      <w:r>
        <w:rPr>
          <w:bCs/>
          <w:sz w:val="28"/>
          <w:szCs w:val="28"/>
        </w:rPr>
        <w:t xml:space="preserve">м </w:t>
      </w:r>
      <w:r w:rsidRPr="00280AB5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 xml:space="preserve">ем обласної та районних </w:t>
      </w:r>
      <w:r w:rsidRPr="00280AB5">
        <w:rPr>
          <w:bCs/>
          <w:sz w:val="28"/>
          <w:szCs w:val="28"/>
        </w:rPr>
        <w:t>державн</w:t>
      </w:r>
      <w:r>
        <w:rPr>
          <w:bCs/>
          <w:sz w:val="28"/>
          <w:szCs w:val="28"/>
        </w:rPr>
        <w:t>их</w:t>
      </w:r>
      <w:r w:rsidRPr="00280AB5">
        <w:rPr>
          <w:bCs/>
          <w:sz w:val="28"/>
          <w:szCs w:val="28"/>
        </w:rPr>
        <w:t xml:space="preserve"> адміністраці</w:t>
      </w:r>
      <w:r>
        <w:rPr>
          <w:bCs/>
          <w:sz w:val="28"/>
          <w:szCs w:val="28"/>
        </w:rPr>
        <w:t xml:space="preserve">й, органів </w:t>
      </w:r>
      <w:r w:rsidRPr="00280AB5">
        <w:rPr>
          <w:bCs/>
          <w:sz w:val="28"/>
          <w:szCs w:val="28"/>
        </w:rPr>
        <w:t>місцевого</w:t>
      </w:r>
      <w:r>
        <w:rPr>
          <w:bCs/>
          <w:sz w:val="28"/>
          <w:szCs w:val="28"/>
        </w:rPr>
        <w:t xml:space="preserve"> </w:t>
      </w:r>
      <w:r w:rsidRPr="00280AB5">
        <w:rPr>
          <w:bCs/>
          <w:sz w:val="28"/>
          <w:szCs w:val="28"/>
        </w:rPr>
        <w:t>самоврядування.</w:t>
      </w:r>
      <w:r>
        <w:rPr>
          <w:bCs/>
          <w:sz w:val="28"/>
          <w:szCs w:val="28"/>
        </w:rPr>
        <w:t xml:space="preserve"> Уп</w:t>
      </w:r>
      <w:r w:rsidRPr="00280AB5">
        <w:rPr>
          <w:bCs/>
          <w:sz w:val="28"/>
          <w:szCs w:val="28"/>
        </w:rPr>
        <w:t>равління житлово-комунального господарства</w:t>
      </w:r>
      <w:r>
        <w:rPr>
          <w:bCs/>
          <w:sz w:val="28"/>
          <w:szCs w:val="28"/>
        </w:rPr>
        <w:t xml:space="preserve"> </w:t>
      </w:r>
      <w:r w:rsidRPr="00280AB5">
        <w:rPr>
          <w:bCs/>
          <w:sz w:val="28"/>
          <w:szCs w:val="28"/>
        </w:rPr>
        <w:t>облдерж</w:t>
      </w:r>
      <w:r>
        <w:rPr>
          <w:bCs/>
          <w:sz w:val="28"/>
          <w:szCs w:val="28"/>
        </w:rPr>
        <w:softHyphen/>
      </w:r>
      <w:r w:rsidRPr="00280AB5">
        <w:rPr>
          <w:bCs/>
          <w:sz w:val="28"/>
          <w:szCs w:val="28"/>
        </w:rPr>
        <w:t xml:space="preserve">адміністрації </w:t>
      </w:r>
      <w:r>
        <w:rPr>
          <w:bCs/>
          <w:sz w:val="28"/>
          <w:szCs w:val="28"/>
        </w:rPr>
        <w:t>проводило щ</w:t>
      </w:r>
      <w:r w:rsidRPr="00280AB5">
        <w:rPr>
          <w:bCs/>
          <w:sz w:val="28"/>
          <w:szCs w:val="28"/>
        </w:rPr>
        <w:t>оденний моніторинг опалювального</w:t>
      </w:r>
      <w:r w:rsidRPr="008948F3">
        <w:rPr>
          <w:bCs/>
          <w:sz w:val="28"/>
          <w:szCs w:val="28"/>
        </w:rPr>
        <w:t xml:space="preserve"> </w:t>
      </w:r>
      <w:r w:rsidRPr="00280AB5">
        <w:rPr>
          <w:bCs/>
          <w:sz w:val="28"/>
          <w:szCs w:val="28"/>
        </w:rPr>
        <w:t>сезону</w:t>
      </w:r>
      <w:r>
        <w:rPr>
          <w:bCs/>
          <w:sz w:val="28"/>
          <w:szCs w:val="28"/>
        </w:rPr>
        <w:t xml:space="preserve">, було </w:t>
      </w:r>
      <w:r w:rsidRPr="00280AB5">
        <w:rPr>
          <w:bCs/>
          <w:sz w:val="28"/>
          <w:szCs w:val="28"/>
        </w:rPr>
        <w:t>налагоджено цілодобове чергування</w:t>
      </w:r>
      <w:r>
        <w:rPr>
          <w:bCs/>
          <w:sz w:val="28"/>
          <w:szCs w:val="28"/>
        </w:rPr>
        <w:t xml:space="preserve"> диспетчерських служб та </w:t>
      </w:r>
      <w:r w:rsidRPr="0030578A">
        <w:rPr>
          <w:sz w:val="28"/>
          <w:szCs w:val="28"/>
        </w:rPr>
        <w:t>69 аварійних бригад</w:t>
      </w:r>
      <w:r>
        <w:rPr>
          <w:sz w:val="28"/>
          <w:szCs w:val="28"/>
        </w:rPr>
        <w:t>.</w:t>
      </w:r>
      <w:r w:rsidRPr="00280AB5">
        <w:rPr>
          <w:bCs/>
          <w:sz w:val="28"/>
          <w:szCs w:val="28"/>
        </w:rPr>
        <w:t xml:space="preserve"> </w:t>
      </w:r>
      <w:r w:rsidRPr="00E45E54">
        <w:rPr>
          <w:sz w:val="28"/>
          <w:szCs w:val="28"/>
        </w:rPr>
        <w:t>Зокрема</w:t>
      </w:r>
      <w:r>
        <w:rPr>
          <w:sz w:val="28"/>
          <w:szCs w:val="28"/>
        </w:rPr>
        <w:t>,</w:t>
      </w:r>
      <w:r w:rsidRPr="00E45E54">
        <w:rPr>
          <w:sz w:val="28"/>
          <w:szCs w:val="28"/>
        </w:rPr>
        <w:t xml:space="preserve"> на підприємствах водопровідно-каналізаційного господарства працювали 37 аварійних бригад</w:t>
      </w:r>
      <w:r>
        <w:rPr>
          <w:sz w:val="28"/>
          <w:szCs w:val="28"/>
        </w:rPr>
        <w:t xml:space="preserve"> у складі </w:t>
      </w:r>
      <w:r w:rsidRPr="00E45E54">
        <w:rPr>
          <w:sz w:val="28"/>
          <w:szCs w:val="28"/>
        </w:rPr>
        <w:t>214 працівник</w:t>
      </w:r>
      <w:r>
        <w:rPr>
          <w:sz w:val="28"/>
          <w:szCs w:val="28"/>
        </w:rPr>
        <w:t xml:space="preserve">ів </w:t>
      </w:r>
      <w:r w:rsidRPr="00E45E54">
        <w:rPr>
          <w:sz w:val="28"/>
          <w:szCs w:val="28"/>
        </w:rPr>
        <w:t xml:space="preserve">та 64 одиниці </w:t>
      </w:r>
      <w:r>
        <w:rPr>
          <w:sz w:val="28"/>
          <w:szCs w:val="28"/>
        </w:rPr>
        <w:t>тех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 xml:space="preserve">ніки; на підприємствах теплопостачання </w:t>
      </w:r>
      <w:r>
        <w:rPr>
          <w:sz w:val="28"/>
          <w:szCs w:val="28"/>
        </w:rPr>
        <w:t>–</w:t>
      </w:r>
      <w:r w:rsidRPr="00E45E54">
        <w:rPr>
          <w:sz w:val="28"/>
          <w:szCs w:val="28"/>
        </w:rPr>
        <w:t xml:space="preserve"> 32</w:t>
      </w:r>
      <w:r>
        <w:rPr>
          <w:sz w:val="28"/>
          <w:szCs w:val="28"/>
        </w:rPr>
        <w:t xml:space="preserve"> </w:t>
      </w:r>
      <w:r w:rsidRPr="00E45E54">
        <w:rPr>
          <w:sz w:val="28"/>
          <w:szCs w:val="28"/>
        </w:rPr>
        <w:t>аварійних бригади</w:t>
      </w:r>
      <w:r>
        <w:rPr>
          <w:sz w:val="28"/>
          <w:szCs w:val="28"/>
        </w:rPr>
        <w:t xml:space="preserve"> (</w:t>
      </w:r>
      <w:r w:rsidRPr="00E45E54">
        <w:rPr>
          <w:sz w:val="28"/>
          <w:szCs w:val="28"/>
        </w:rPr>
        <w:t>395 праців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>ник</w:t>
      </w:r>
      <w:r>
        <w:rPr>
          <w:sz w:val="28"/>
          <w:szCs w:val="28"/>
        </w:rPr>
        <w:t>ів)</w:t>
      </w:r>
      <w:r w:rsidRPr="00E45E54">
        <w:rPr>
          <w:sz w:val="28"/>
          <w:szCs w:val="28"/>
        </w:rPr>
        <w:t xml:space="preserve"> та 37 одиниц</w:t>
      </w:r>
      <w:r>
        <w:rPr>
          <w:sz w:val="28"/>
          <w:szCs w:val="28"/>
        </w:rPr>
        <w:t>ь</w:t>
      </w:r>
      <w:r w:rsidRPr="00E45E54">
        <w:rPr>
          <w:sz w:val="28"/>
          <w:szCs w:val="28"/>
        </w:rPr>
        <w:t xml:space="preserve"> техніки.</w:t>
      </w:r>
      <w:r>
        <w:rPr>
          <w:sz w:val="28"/>
          <w:szCs w:val="28"/>
        </w:rPr>
        <w:t xml:space="preserve"> </w:t>
      </w:r>
      <w:r w:rsidRPr="00E45E54">
        <w:rPr>
          <w:sz w:val="28"/>
          <w:szCs w:val="28"/>
        </w:rPr>
        <w:t>Для швидкого</w:t>
      </w:r>
      <w:r>
        <w:rPr>
          <w:sz w:val="28"/>
          <w:szCs w:val="28"/>
        </w:rPr>
        <w:t xml:space="preserve"> реагування на </w:t>
      </w:r>
      <w:r w:rsidRPr="00E45E54">
        <w:rPr>
          <w:sz w:val="28"/>
          <w:szCs w:val="28"/>
        </w:rPr>
        <w:t>надзвичайні си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>туації підготовлено 268 одиниць комунальної</w:t>
      </w:r>
      <w:r w:rsidRPr="008948F3">
        <w:rPr>
          <w:sz w:val="28"/>
          <w:szCs w:val="28"/>
        </w:rPr>
        <w:t xml:space="preserve"> </w:t>
      </w:r>
      <w:r w:rsidRPr="00E45E54">
        <w:rPr>
          <w:sz w:val="28"/>
          <w:szCs w:val="28"/>
        </w:rPr>
        <w:t>спецтехніки</w:t>
      </w:r>
      <w:r w:rsidR="00E9581C">
        <w:rPr>
          <w:sz w:val="28"/>
          <w:szCs w:val="28"/>
        </w:rPr>
        <w:t>,</w:t>
      </w:r>
      <w:r w:rsidRPr="00E45E54">
        <w:rPr>
          <w:sz w:val="28"/>
          <w:szCs w:val="28"/>
        </w:rPr>
        <w:t xml:space="preserve"> </w:t>
      </w:r>
      <w:r w:rsidR="00E9581C">
        <w:rPr>
          <w:sz w:val="28"/>
          <w:szCs w:val="28"/>
        </w:rPr>
        <w:t>у</w:t>
      </w:r>
      <w:r w:rsidRPr="00E45E54">
        <w:rPr>
          <w:sz w:val="28"/>
          <w:szCs w:val="28"/>
        </w:rPr>
        <w:t>кладено 340 дого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 xml:space="preserve">ворів на залучення техніки </w:t>
      </w:r>
      <w:r w:rsidR="00E9581C">
        <w:rPr>
          <w:sz w:val="28"/>
          <w:szCs w:val="28"/>
        </w:rPr>
        <w:t xml:space="preserve">з інших </w:t>
      </w:r>
      <w:r w:rsidRPr="00E45E54">
        <w:rPr>
          <w:sz w:val="28"/>
          <w:szCs w:val="28"/>
        </w:rPr>
        <w:t>організацій для розчистки доріг у на</w:t>
      </w:r>
      <w:r>
        <w:rPr>
          <w:sz w:val="28"/>
          <w:szCs w:val="28"/>
        </w:rPr>
        <w:softHyphen/>
      </w:r>
      <w:r w:rsidRPr="00E45E54">
        <w:rPr>
          <w:sz w:val="28"/>
          <w:szCs w:val="28"/>
        </w:rPr>
        <w:t>селе</w:t>
      </w:r>
      <w:r w:rsidR="00E9581C">
        <w:rPr>
          <w:sz w:val="28"/>
          <w:szCs w:val="28"/>
        </w:rPr>
        <w:softHyphen/>
      </w:r>
      <w:r w:rsidRPr="00E45E54">
        <w:rPr>
          <w:sz w:val="28"/>
          <w:szCs w:val="28"/>
        </w:rPr>
        <w:t>них пунктах області.</w:t>
      </w:r>
    </w:p>
    <w:p w:rsidR="008948F3" w:rsidRDefault="008948F3" w:rsidP="008948F3">
      <w:pPr>
        <w:spacing w:after="80"/>
        <w:ind w:firstLine="709"/>
        <w:jc w:val="both"/>
        <w:rPr>
          <w:sz w:val="28"/>
        </w:rPr>
      </w:pPr>
      <w:r w:rsidRPr="00E45E54">
        <w:rPr>
          <w:sz w:val="28"/>
          <w:szCs w:val="28"/>
        </w:rPr>
        <w:t xml:space="preserve">Комунальниками заготовлено </w:t>
      </w:r>
      <w:r>
        <w:rPr>
          <w:sz w:val="28"/>
          <w:szCs w:val="28"/>
        </w:rPr>
        <w:t>40,7</w:t>
      </w:r>
      <w:r w:rsidRPr="00E45E54">
        <w:rPr>
          <w:sz w:val="28"/>
          <w:szCs w:val="28"/>
        </w:rPr>
        <w:t xml:space="preserve"> тис. тонн посипочного матеріалу та</w:t>
      </w:r>
      <w:r w:rsidRPr="008948F3">
        <w:rPr>
          <w:sz w:val="28"/>
          <w:szCs w:val="28"/>
        </w:rPr>
        <w:t xml:space="preserve"> </w:t>
      </w:r>
      <w:r w:rsidRPr="00E45E54">
        <w:rPr>
          <w:sz w:val="28"/>
          <w:szCs w:val="28"/>
        </w:rPr>
        <w:t>реагентів для посипання доріг</w:t>
      </w:r>
      <w:r>
        <w:rPr>
          <w:sz w:val="28"/>
          <w:szCs w:val="28"/>
        </w:rPr>
        <w:t>, що становить 98,2 відсотка</w:t>
      </w:r>
      <w:r w:rsidRPr="00E45E54">
        <w:rPr>
          <w:sz w:val="28"/>
          <w:szCs w:val="28"/>
        </w:rPr>
        <w:t>. На підготовку</w:t>
      </w:r>
      <w:r w:rsidRPr="008948F3">
        <w:rPr>
          <w:sz w:val="28"/>
          <w:szCs w:val="28"/>
        </w:rPr>
        <w:t xml:space="preserve"> </w:t>
      </w:r>
      <w:r w:rsidRPr="00E45E54">
        <w:rPr>
          <w:sz w:val="28"/>
          <w:szCs w:val="28"/>
        </w:rPr>
        <w:t>дорожньо-мостового господарства до роботи в зимових умовах використано</w:t>
      </w:r>
      <w:r w:rsidR="00A75118">
        <w:rPr>
          <w:sz w:val="28"/>
          <w:szCs w:val="28"/>
        </w:rPr>
        <w:t xml:space="preserve"> </w:t>
      </w:r>
      <w:r w:rsidR="00A75118" w:rsidRPr="00E45E54">
        <w:rPr>
          <w:sz w:val="28"/>
          <w:szCs w:val="28"/>
        </w:rPr>
        <w:t>29,9 млн.</w:t>
      </w:r>
      <w:r w:rsidR="00A75118">
        <w:rPr>
          <w:sz w:val="28"/>
          <w:szCs w:val="28"/>
        </w:rPr>
        <w:t>грн. власних коштів підприємств та коштів місцевих бюджетів</w:t>
      </w:r>
      <w:r w:rsidR="00A75118" w:rsidRPr="0046350E">
        <w:rPr>
          <w:sz w:val="28"/>
          <w:szCs w:val="28"/>
        </w:rPr>
        <w:t>.</w:t>
      </w:r>
    </w:p>
    <w:p w:rsidR="008948F3" w:rsidRDefault="00A75118" w:rsidP="008948F3">
      <w:pPr>
        <w:spacing w:after="80"/>
        <w:ind w:firstLine="709"/>
        <w:jc w:val="both"/>
        <w:rPr>
          <w:sz w:val="28"/>
        </w:rPr>
      </w:pPr>
      <w:r>
        <w:rPr>
          <w:sz w:val="28"/>
        </w:rPr>
        <w:t xml:space="preserve">Торік </w:t>
      </w:r>
      <w:r w:rsidRPr="00947295">
        <w:rPr>
          <w:sz w:val="28"/>
          <w:szCs w:val="28"/>
        </w:rPr>
        <w:t>на будівництво, ремонт та утримання доріг з державного</w:t>
      </w:r>
      <w:r w:rsidRPr="00A75118">
        <w:rPr>
          <w:sz w:val="28"/>
          <w:szCs w:val="28"/>
        </w:rPr>
        <w:t xml:space="preserve"> </w:t>
      </w:r>
      <w:r w:rsidRPr="00947295">
        <w:rPr>
          <w:sz w:val="28"/>
          <w:szCs w:val="28"/>
        </w:rPr>
        <w:t>бюджету було</w:t>
      </w:r>
      <w:r>
        <w:rPr>
          <w:sz w:val="28"/>
          <w:szCs w:val="28"/>
        </w:rPr>
        <w:t xml:space="preserve"> виділено </w:t>
      </w:r>
      <w:r w:rsidRPr="00947295">
        <w:rPr>
          <w:sz w:val="28"/>
          <w:szCs w:val="28"/>
        </w:rPr>
        <w:t>74,5 млн.грн., роботи виконан</w:t>
      </w:r>
      <w:r>
        <w:rPr>
          <w:sz w:val="28"/>
          <w:szCs w:val="28"/>
        </w:rPr>
        <w:t>о</w:t>
      </w:r>
      <w:r w:rsidRPr="00947295">
        <w:rPr>
          <w:sz w:val="28"/>
          <w:szCs w:val="28"/>
        </w:rPr>
        <w:t xml:space="preserve"> на 67,2</w:t>
      </w:r>
      <w:r>
        <w:rPr>
          <w:sz w:val="28"/>
          <w:szCs w:val="28"/>
        </w:rPr>
        <w:t xml:space="preserve"> відсотка</w:t>
      </w:r>
      <w:r w:rsidRPr="00947295">
        <w:rPr>
          <w:sz w:val="28"/>
          <w:szCs w:val="28"/>
        </w:rPr>
        <w:t>.</w:t>
      </w:r>
      <w:r w:rsidRPr="00A75118">
        <w:rPr>
          <w:sz w:val="28"/>
          <w:szCs w:val="28"/>
        </w:rPr>
        <w:t xml:space="preserve"> </w:t>
      </w:r>
      <w:r w:rsidRPr="00947295">
        <w:rPr>
          <w:sz w:val="28"/>
          <w:szCs w:val="28"/>
        </w:rPr>
        <w:t xml:space="preserve">Найкраще освоїли кошти державного бюджету </w:t>
      </w:r>
      <w:r>
        <w:rPr>
          <w:sz w:val="28"/>
          <w:szCs w:val="28"/>
        </w:rPr>
        <w:t xml:space="preserve">у </w:t>
      </w:r>
      <w:r w:rsidRPr="00947295">
        <w:rPr>
          <w:sz w:val="28"/>
          <w:szCs w:val="28"/>
        </w:rPr>
        <w:t>м</w:t>
      </w:r>
      <w:r>
        <w:rPr>
          <w:sz w:val="28"/>
          <w:szCs w:val="28"/>
        </w:rPr>
        <w:t>істах</w:t>
      </w:r>
      <w:r w:rsidRPr="00947295">
        <w:rPr>
          <w:sz w:val="28"/>
          <w:szCs w:val="28"/>
        </w:rPr>
        <w:t xml:space="preserve"> Старокостянтинів,</w:t>
      </w:r>
      <w:r w:rsidRPr="00A75118">
        <w:rPr>
          <w:sz w:val="28"/>
          <w:szCs w:val="28"/>
        </w:rPr>
        <w:t xml:space="preserve"> </w:t>
      </w:r>
      <w:r w:rsidRPr="00947295">
        <w:rPr>
          <w:sz w:val="28"/>
          <w:szCs w:val="28"/>
        </w:rPr>
        <w:t>Нетішин, Славута</w:t>
      </w:r>
      <w:r>
        <w:rPr>
          <w:sz w:val="28"/>
          <w:szCs w:val="28"/>
        </w:rPr>
        <w:t xml:space="preserve"> та</w:t>
      </w:r>
      <w:r w:rsidRPr="00947295">
        <w:rPr>
          <w:sz w:val="28"/>
          <w:szCs w:val="28"/>
        </w:rPr>
        <w:t xml:space="preserve"> Шепетівка</w:t>
      </w:r>
      <w:r>
        <w:rPr>
          <w:sz w:val="28"/>
          <w:szCs w:val="28"/>
        </w:rPr>
        <w:t xml:space="preserve">, </w:t>
      </w:r>
      <w:r w:rsidRPr="00947295">
        <w:rPr>
          <w:sz w:val="28"/>
          <w:szCs w:val="28"/>
        </w:rPr>
        <w:t>Віньковецькому, Волочиському,</w:t>
      </w:r>
      <w:r w:rsidRPr="00A75118">
        <w:rPr>
          <w:sz w:val="28"/>
          <w:szCs w:val="28"/>
        </w:rPr>
        <w:t xml:space="preserve"> </w:t>
      </w:r>
      <w:r w:rsidRPr="00947295">
        <w:rPr>
          <w:sz w:val="28"/>
          <w:szCs w:val="28"/>
        </w:rPr>
        <w:t>Городоцькому, Ізяс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>лавському, Красилівському, Летичівському</w:t>
      </w:r>
      <w:r>
        <w:rPr>
          <w:sz w:val="28"/>
          <w:szCs w:val="28"/>
        </w:rPr>
        <w:t xml:space="preserve"> та</w:t>
      </w:r>
      <w:r w:rsidRPr="00A75118">
        <w:rPr>
          <w:sz w:val="28"/>
          <w:szCs w:val="28"/>
        </w:rPr>
        <w:t xml:space="preserve"> </w:t>
      </w:r>
      <w:r w:rsidRPr="00947295">
        <w:rPr>
          <w:sz w:val="28"/>
          <w:szCs w:val="28"/>
        </w:rPr>
        <w:t>Новоушицькому районах. Най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>гірше</w:t>
      </w:r>
      <w:r>
        <w:rPr>
          <w:sz w:val="28"/>
          <w:szCs w:val="28"/>
        </w:rPr>
        <w:t xml:space="preserve"> </w:t>
      </w:r>
      <w:r w:rsidR="00E958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 Чемеровецькому районі, де освоєно усього </w:t>
      </w:r>
      <w:r w:rsidRPr="00947295">
        <w:rPr>
          <w:sz w:val="28"/>
          <w:szCs w:val="28"/>
        </w:rPr>
        <w:t>22%, Старосинявському</w:t>
      </w:r>
      <w:r>
        <w:rPr>
          <w:sz w:val="28"/>
          <w:szCs w:val="28"/>
        </w:rPr>
        <w:t xml:space="preserve"> та</w:t>
      </w:r>
      <w:r w:rsidRPr="00947295">
        <w:rPr>
          <w:sz w:val="28"/>
          <w:szCs w:val="28"/>
        </w:rPr>
        <w:t xml:space="preserve"> Деражнянському </w:t>
      </w:r>
      <w:r>
        <w:rPr>
          <w:sz w:val="28"/>
          <w:szCs w:val="28"/>
        </w:rPr>
        <w:t>– по 30 відсотків</w:t>
      </w:r>
      <w:r w:rsidRPr="00947295">
        <w:rPr>
          <w:sz w:val="28"/>
          <w:szCs w:val="28"/>
        </w:rPr>
        <w:t>.</w:t>
      </w:r>
    </w:p>
    <w:p w:rsidR="00A75118" w:rsidRDefault="00A75118" w:rsidP="008948F3">
      <w:pPr>
        <w:spacing w:after="80"/>
        <w:ind w:firstLine="709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947295">
        <w:rPr>
          <w:sz w:val="28"/>
          <w:szCs w:val="28"/>
        </w:rPr>
        <w:t xml:space="preserve">З обласного бюджету </w:t>
      </w:r>
      <w:r>
        <w:rPr>
          <w:sz w:val="28"/>
          <w:szCs w:val="28"/>
        </w:rPr>
        <w:t xml:space="preserve">на ремонт доріг </w:t>
      </w:r>
      <w:r w:rsidRPr="00947295">
        <w:rPr>
          <w:sz w:val="28"/>
          <w:szCs w:val="28"/>
        </w:rPr>
        <w:t>виділено 12,9 млн.грн., к</w:t>
      </w:r>
      <w:r w:rsidRPr="00947295">
        <w:rPr>
          <w:rStyle w:val="FontStyle15"/>
          <w:rFonts w:ascii="Times New Roman" w:hAnsi="Times New Roman" w:cs="Times New Roman"/>
          <w:sz w:val="28"/>
          <w:szCs w:val="28"/>
        </w:rPr>
        <w:t>ошти</w:t>
      </w:r>
      <w:r w:rsidRPr="00A7511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947295">
        <w:rPr>
          <w:rStyle w:val="FontStyle15"/>
          <w:rFonts w:ascii="Times New Roman" w:hAnsi="Times New Roman" w:cs="Times New Roman"/>
          <w:sz w:val="28"/>
          <w:szCs w:val="28"/>
        </w:rPr>
        <w:t>ос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</w:r>
      <w:r w:rsidRPr="00947295">
        <w:rPr>
          <w:rStyle w:val="FontStyle15"/>
          <w:rFonts w:ascii="Times New Roman" w:hAnsi="Times New Roman" w:cs="Times New Roman"/>
          <w:sz w:val="28"/>
          <w:szCs w:val="28"/>
        </w:rPr>
        <w:t xml:space="preserve">воєно на 80-100% </w:t>
      </w:r>
      <w:r>
        <w:rPr>
          <w:rStyle w:val="FontStyle15"/>
          <w:rFonts w:ascii="Times New Roman" w:hAnsi="Times New Roman" w:cs="Times New Roman"/>
          <w:sz w:val="28"/>
          <w:szCs w:val="28"/>
        </w:rPr>
        <w:t>у</w:t>
      </w:r>
      <w:r w:rsidRPr="0094729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>в</w:t>
      </w:r>
      <w:r w:rsidRPr="00947295">
        <w:rPr>
          <w:rStyle w:val="FontStyle15"/>
          <w:rFonts w:ascii="Times New Roman" w:hAnsi="Times New Roman" w:cs="Times New Roman"/>
          <w:sz w:val="28"/>
          <w:szCs w:val="28"/>
        </w:rPr>
        <w:t>сіх районах, крім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947295">
        <w:rPr>
          <w:rStyle w:val="FontStyle15"/>
          <w:rFonts w:ascii="Times New Roman" w:hAnsi="Times New Roman" w:cs="Times New Roman"/>
          <w:sz w:val="28"/>
          <w:szCs w:val="28"/>
        </w:rPr>
        <w:t>Волочиського та Чемеровецького</w:t>
      </w:r>
      <w:r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A75118" w:rsidRDefault="00A75118" w:rsidP="008948F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Під час </w:t>
      </w:r>
      <w:r>
        <w:rPr>
          <w:sz w:val="28"/>
          <w:szCs w:val="28"/>
        </w:rPr>
        <w:t xml:space="preserve">опалювального сезону на постійному контролі перебували </w:t>
      </w:r>
      <w:r w:rsidRPr="002628C1">
        <w:rPr>
          <w:sz w:val="28"/>
          <w:szCs w:val="28"/>
        </w:rPr>
        <w:t>пи</w:t>
      </w:r>
      <w:r>
        <w:rPr>
          <w:sz w:val="28"/>
          <w:szCs w:val="28"/>
        </w:rPr>
        <w:softHyphen/>
      </w:r>
      <w:r w:rsidRPr="002628C1">
        <w:rPr>
          <w:sz w:val="28"/>
          <w:szCs w:val="28"/>
        </w:rPr>
        <w:t>тання розрахунків за спожитий природний газ.</w:t>
      </w:r>
    </w:p>
    <w:p w:rsidR="00A75118" w:rsidRDefault="00A75118" w:rsidP="008948F3">
      <w:pPr>
        <w:spacing w:after="80"/>
        <w:ind w:firstLine="709"/>
        <w:jc w:val="both"/>
        <w:rPr>
          <w:rStyle w:val="FontStyle23"/>
          <w:sz w:val="28"/>
          <w:szCs w:val="28"/>
          <w:lang w:eastAsia="uk-UA"/>
        </w:rPr>
      </w:pPr>
      <w:r w:rsidRPr="00280AB5">
        <w:rPr>
          <w:rStyle w:val="FontStyle23"/>
          <w:sz w:val="28"/>
          <w:szCs w:val="28"/>
          <w:lang w:eastAsia="uk-UA"/>
        </w:rPr>
        <w:t xml:space="preserve">За </w:t>
      </w:r>
      <w:r>
        <w:rPr>
          <w:rStyle w:val="FontStyle23"/>
          <w:sz w:val="28"/>
          <w:szCs w:val="28"/>
          <w:lang w:eastAsia="uk-UA"/>
        </w:rPr>
        <w:t xml:space="preserve">минулий </w:t>
      </w:r>
      <w:r w:rsidRPr="00280AB5">
        <w:rPr>
          <w:rStyle w:val="FontStyle23"/>
          <w:sz w:val="28"/>
          <w:szCs w:val="28"/>
          <w:lang w:eastAsia="uk-UA"/>
        </w:rPr>
        <w:t xml:space="preserve">опалювальний період </w:t>
      </w:r>
      <w:r>
        <w:rPr>
          <w:rStyle w:val="FontStyle23"/>
          <w:sz w:val="28"/>
          <w:szCs w:val="28"/>
          <w:lang w:eastAsia="uk-UA"/>
        </w:rPr>
        <w:t>(на 01.04.2015)</w:t>
      </w:r>
      <w:r w:rsidRPr="00280AB5">
        <w:rPr>
          <w:rStyle w:val="FontStyle23"/>
          <w:sz w:val="28"/>
          <w:szCs w:val="28"/>
          <w:lang w:eastAsia="uk-UA"/>
        </w:rPr>
        <w:t xml:space="preserve"> підприємствами кому</w:t>
      </w:r>
      <w:r>
        <w:rPr>
          <w:rStyle w:val="FontStyle23"/>
          <w:sz w:val="28"/>
          <w:szCs w:val="28"/>
          <w:lang w:eastAsia="uk-UA"/>
        </w:rPr>
        <w:softHyphen/>
      </w:r>
      <w:r w:rsidRPr="00280AB5">
        <w:rPr>
          <w:rStyle w:val="FontStyle23"/>
          <w:sz w:val="28"/>
          <w:szCs w:val="28"/>
          <w:lang w:eastAsia="uk-UA"/>
        </w:rPr>
        <w:t xml:space="preserve">нальної теплоенергетики </w:t>
      </w:r>
      <w:r w:rsidRPr="00280AB5">
        <w:rPr>
          <w:sz w:val="28"/>
          <w:szCs w:val="28"/>
        </w:rPr>
        <w:t>спожито</w:t>
      </w:r>
      <w:r>
        <w:rPr>
          <w:sz w:val="28"/>
          <w:szCs w:val="28"/>
        </w:rPr>
        <w:t xml:space="preserve"> 122,2 млн.куб.м</w:t>
      </w:r>
      <w:r w:rsidRPr="00A75118">
        <w:rPr>
          <w:sz w:val="28"/>
          <w:szCs w:val="28"/>
        </w:rPr>
        <w:t xml:space="preserve"> </w:t>
      </w:r>
      <w:r w:rsidRPr="00280AB5">
        <w:rPr>
          <w:sz w:val="28"/>
          <w:szCs w:val="28"/>
        </w:rPr>
        <w:t xml:space="preserve">природного газу на </w:t>
      </w:r>
      <w:r>
        <w:rPr>
          <w:sz w:val="28"/>
          <w:szCs w:val="28"/>
        </w:rPr>
        <w:t>суму 346,6</w:t>
      </w:r>
      <w:r w:rsidRPr="00280AB5">
        <w:rPr>
          <w:sz w:val="28"/>
          <w:szCs w:val="28"/>
        </w:rPr>
        <w:t xml:space="preserve"> млн.грн., оплачено 2</w:t>
      </w:r>
      <w:r>
        <w:rPr>
          <w:sz w:val="28"/>
          <w:szCs w:val="28"/>
        </w:rPr>
        <w:t>73,1</w:t>
      </w:r>
      <w:r w:rsidRPr="00280AB5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280AB5">
        <w:rPr>
          <w:sz w:val="28"/>
          <w:szCs w:val="28"/>
        </w:rPr>
        <w:t>гр</w:t>
      </w:r>
      <w:r>
        <w:rPr>
          <w:sz w:val="28"/>
          <w:szCs w:val="28"/>
        </w:rPr>
        <w:t>ивень</w:t>
      </w:r>
      <w:r w:rsidRPr="00280AB5">
        <w:rPr>
          <w:sz w:val="28"/>
          <w:szCs w:val="28"/>
        </w:rPr>
        <w:t>. Борг</w:t>
      </w:r>
      <w:r w:rsidRPr="00A75118">
        <w:rPr>
          <w:sz w:val="28"/>
          <w:szCs w:val="28"/>
        </w:rPr>
        <w:t xml:space="preserve"> </w:t>
      </w:r>
      <w:r w:rsidRPr="00280AB5">
        <w:rPr>
          <w:sz w:val="28"/>
          <w:szCs w:val="28"/>
        </w:rPr>
        <w:t>за спожитий природний газ за опалювальний сезон 201</w:t>
      </w:r>
      <w:r>
        <w:rPr>
          <w:sz w:val="28"/>
          <w:szCs w:val="28"/>
        </w:rPr>
        <w:t>4</w:t>
      </w:r>
      <w:r w:rsidRPr="00280AB5">
        <w:rPr>
          <w:sz w:val="28"/>
          <w:szCs w:val="28"/>
        </w:rPr>
        <w:t>/201</w:t>
      </w:r>
      <w:r>
        <w:rPr>
          <w:sz w:val="28"/>
          <w:szCs w:val="28"/>
        </w:rPr>
        <w:t>5</w:t>
      </w:r>
      <w:r w:rsidRPr="00280AB5">
        <w:rPr>
          <w:sz w:val="28"/>
          <w:szCs w:val="28"/>
        </w:rPr>
        <w:t xml:space="preserve"> року</w:t>
      </w:r>
      <w:r w:rsidRPr="00A75118">
        <w:rPr>
          <w:sz w:val="28"/>
          <w:szCs w:val="28"/>
        </w:rPr>
        <w:t xml:space="preserve"> </w:t>
      </w:r>
      <w:r w:rsidRPr="00280AB5">
        <w:rPr>
          <w:sz w:val="28"/>
          <w:szCs w:val="28"/>
        </w:rPr>
        <w:t xml:space="preserve">підприємств </w:t>
      </w:r>
      <w:r>
        <w:rPr>
          <w:sz w:val="28"/>
          <w:szCs w:val="28"/>
        </w:rPr>
        <w:t>комунальної теплоенер</w:t>
      </w:r>
      <w:r>
        <w:rPr>
          <w:sz w:val="28"/>
          <w:szCs w:val="28"/>
        </w:rPr>
        <w:softHyphen/>
        <w:t>гетики</w:t>
      </w:r>
      <w:r w:rsidRPr="00280AB5">
        <w:rPr>
          <w:sz w:val="28"/>
          <w:szCs w:val="28"/>
        </w:rPr>
        <w:t xml:space="preserve"> с</w:t>
      </w:r>
      <w:r>
        <w:rPr>
          <w:sz w:val="28"/>
          <w:szCs w:val="28"/>
        </w:rPr>
        <w:t>тановить 73,5</w:t>
      </w:r>
      <w:r w:rsidRPr="00280AB5">
        <w:rPr>
          <w:sz w:val="28"/>
          <w:szCs w:val="28"/>
        </w:rPr>
        <w:t xml:space="preserve"> млн.грн</w:t>
      </w:r>
      <w:r>
        <w:rPr>
          <w:sz w:val="28"/>
          <w:szCs w:val="28"/>
        </w:rPr>
        <w:t>., р</w:t>
      </w:r>
      <w:r>
        <w:rPr>
          <w:rStyle w:val="FontStyle23"/>
          <w:sz w:val="28"/>
          <w:szCs w:val="28"/>
          <w:lang w:eastAsia="uk-UA"/>
        </w:rPr>
        <w:t>івень</w:t>
      </w:r>
      <w:r w:rsidRPr="00A75118">
        <w:rPr>
          <w:rStyle w:val="FontStyle23"/>
          <w:sz w:val="28"/>
          <w:szCs w:val="28"/>
          <w:lang w:eastAsia="uk-UA"/>
        </w:rPr>
        <w:t xml:space="preserve"> </w:t>
      </w:r>
      <w:r>
        <w:rPr>
          <w:rStyle w:val="FontStyle23"/>
          <w:sz w:val="28"/>
          <w:szCs w:val="28"/>
          <w:lang w:eastAsia="uk-UA"/>
        </w:rPr>
        <w:t>розрахунків –</w:t>
      </w:r>
      <w:r w:rsidRPr="00280AB5">
        <w:rPr>
          <w:rStyle w:val="FontStyle23"/>
          <w:sz w:val="28"/>
          <w:szCs w:val="28"/>
          <w:lang w:eastAsia="uk-UA"/>
        </w:rPr>
        <w:t xml:space="preserve"> </w:t>
      </w:r>
      <w:r>
        <w:rPr>
          <w:rStyle w:val="FontStyle23"/>
          <w:sz w:val="28"/>
          <w:szCs w:val="28"/>
          <w:lang w:eastAsia="uk-UA"/>
        </w:rPr>
        <w:t xml:space="preserve">73,5%, </w:t>
      </w:r>
      <w:r w:rsidRPr="00280AB5">
        <w:rPr>
          <w:rStyle w:val="FontStyle23"/>
          <w:sz w:val="28"/>
          <w:szCs w:val="28"/>
          <w:lang w:eastAsia="uk-UA"/>
        </w:rPr>
        <w:t xml:space="preserve">а з </w:t>
      </w:r>
      <w:r>
        <w:rPr>
          <w:rStyle w:val="FontStyle23"/>
          <w:sz w:val="28"/>
          <w:szCs w:val="28"/>
          <w:lang w:eastAsia="uk-UA"/>
        </w:rPr>
        <w:t>у</w:t>
      </w:r>
      <w:r w:rsidRPr="00280AB5">
        <w:rPr>
          <w:rStyle w:val="FontStyle23"/>
          <w:sz w:val="28"/>
          <w:szCs w:val="28"/>
          <w:lang w:eastAsia="uk-UA"/>
        </w:rPr>
        <w:t xml:space="preserve">рахуванням </w:t>
      </w:r>
      <w:r>
        <w:rPr>
          <w:rStyle w:val="FontStyle23"/>
          <w:sz w:val="28"/>
          <w:szCs w:val="28"/>
          <w:lang w:eastAsia="uk-UA"/>
        </w:rPr>
        <w:t xml:space="preserve">невідшкодованої </w:t>
      </w:r>
      <w:r w:rsidRPr="00280AB5">
        <w:rPr>
          <w:rStyle w:val="FontStyle23"/>
          <w:sz w:val="28"/>
          <w:szCs w:val="28"/>
          <w:lang w:eastAsia="uk-UA"/>
        </w:rPr>
        <w:t xml:space="preserve">різниці </w:t>
      </w:r>
      <w:r>
        <w:rPr>
          <w:rStyle w:val="FontStyle23"/>
          <w:sz w:val="28"/>
          <w:szCs w:val="28"/>
          <w:lang w:eastAsia="uk-UA"/>
        </w:rPr>
        <w:t>у</w:t>
      </w:r>
      <w:r w:rsidRPr="00280AB5">
        <w:rPr>
          <w:rStyle w:val="FontStyle23"/>
          <w:sz w:val="28"/>
          <w:szCs w:val="28"/>
          <w:lang w:eastAsia="uk-UA"/>
        </w:rPr>
        <w:t xml:space="preserve"> тарифах</w:t>
      </w:r>
      <w:r>
        <w:rPr>
          <w:rStyle w:val="FontStyle23"/>
          <w:sz w:val="28"/>
          <w:szCs w:val="28"/>
          <w:lang w:eastAsia="uk-UA"/>
        </w:rPr>
        <w:t>,</w:t>
      </w:r>
      <w:r w:rsidRPr="00A75118">
        <w:rPr>
          <w:rStyle w:val="FontStyle23"/>
          <w:sz w:val="28"/>
          <w:szCs w:val="28"/>
          <w:lang w:eastAsia="uk-UA"/>
        </w:rPr>
        <w:t xml:space="preserve"> </w:t>
      </w:r>
      <w:r>
        <w:rPr>
          <w:rStyle w:val="FontStyle23"/>
          <w:sz w:val="28"/>
          <w:szCs w:val="28"/>
          <w:lang w:eastAsia="uk-UA"/>
        </w:rPr>
        <w:t>заборгованості державного та місцевих бюджетів, пільг та субсидій, рівень розрахунку становитиме понад 100 від</w:t>
      </w:r>
      <w:r>
        <w:rPr>
          <w:rStyle w:val="FontStyle23"/>
          <w:sz w:val="28"/>
          <w:szCs w:val="28"/>
          <w:lang w:eastAsia="uk-UA"/>
        </w:rPr>
        <w:softHyphen/>
        <w:t>сот</w:t>
      </w:r>
      <w:r>
        <w:rPr>
          <w:rStyle w:val="FontStyle23"/>
          <w:sz w:val="28"/>
          <w:szCs w:val="28"/>
          <w:lang w:eastAsia="uk-UA"/>
        </w:rPr>
        <w:softHyphen/>
        <w:t>ків</w:t>
      </w:r>
      <w:r w:rsidRPr="00280AB5">
        <w:rPr>
          <w:rStyle w:val="FontStyle23"/>
          <w:sz w:val="28"/>
          <w:szCs w:val="28"/>
          <w:lang w:eastAsia="uk-UA"/>
        </w:rPr>
        <w:t>.</w:t>
      </w:r>
    </w:p>
    <w:p w:rsidR="00A75118" w:rsidRDefault="00A75118" w:rsidP="008948F3">
      <w:pPr>
        <w:spacing w:after="80"/>
        <w:ind w:firstLine="709"/>
        <w:jc w:val="both"/>
        <w:rPr>
          <w:sz w:val="28"/>
          <w:szCs w:val="28"/>
        </w:rPr>
      </w:pPr>
      <w:r w:rsidRPr="00280AB5">
        <w:rPr>
          <w:sz w:val="28"/>
          <w:szCs w:val="28"/>
        </w:rPr>
        <w:t>Кращий рівень розрахунків за спожитий природний газ забезпечу</w:t>
      </w:r>
      <w:r>
        <w:rPr>
          <w:sz w:val="28"/>
          <w:szCs w:val="28"/>
        </w:rPr>
        <w:t>вали</w:t>
      </w:r>
      <w:r w:rsidRPr="00280AB5">
        <w:rPr>
          <w:sz w:val="28"/>
          <w:szCs w:val="28"/>
        </w:rPr>
        <w:t xml:space="preserve"> Білогірськ</w:t>
      </w:r>
      <w:r>
        <w:rPr>
          <w:sz w:val="28"/>
          <w:szCs w:val="28"/>
        </w:rPr>
        <w:t>е</w:t>
      </w:r>
      <w:r w:rsidRPr="00280AB5">
        <w:rPr>
          <w:sz w:val="28"/>
          <w:szCs w:val="28"/>
        </w:rPr>
        <w:t xml:space="preserve"> КП </w:t>
      </w:r>
      <w:r>
        <w:rPr>
          <w:sz w:val="28"/>
          <w:szCs w:val="28"/>
        </w:rPr>
        <w:t>“</w:t>
      </w:r>
      <w:r w:rsidRPr="00280AB5">
        <w:rPr>
          <w:sz w:val="28"/>
          <w:szCs w:val="28"/>
        </w:rPr>
        <w:t>Тепломережа” (</w:t>
      </w:r>
      <w:r>
        <w:rPr>
          <w:sz w:val="28"/>
          <w:szCs w:val="28"/>
        </w:rPr>
        <w:t>106,2</w:t>
      </w:r>
      <w:r w:rsidRPr="00280AB5">
        <w:rPr>
          <w:sz w:val="28"/>
          <w:szCs w:val="28"/>
        </w:rPr>
        <w:t>%)</w:t>
      </w:r>
      <w:r>
        <w:rPr>
          <w:sz w:val="28"/>
          <w:szCs w:val="28"/>
        </w:rPr>
        <w:t xml:space="preserve">, Славутське ЖКО (116%) </w:t>
      </w:r>
      <w:r w:rsidRPr="00280AB5">
        <w:rPr>
          <w:sz w:val="28"/>
          <w:szCs w:val="28"/>
        </w:rPr>
        <w:t xml:space="preserve">та </w:t>
      </w:r>
      <w:r>
        <w:rPr>
          <w:sz w:val="28"/>
          <w:szCs w:val="28"/>
        </w:rPr>
        <w:t>Ярмо</w:t>
      </w:r>
      <w:r>
        <w:rPr>
          <w:sz w:val="28"/>
          <w:szCs w:val="28"/>
        </w:rPr>
        <w:softHyphen/>
        <w:t>линецьке МП “Теплокомуненерго”</w:t>
      </w:r>
      <w:r w:rsidRPr="00280AB5">
        <w:rPr>
          <w:sz w:val="28"/>
          <w:szCs w:val="28"/>
        </w:rPr>
        <w:t xml:space="preserve"> (</w:t>
      </w:r>
      <w:r>
        <w:rPr>
          <w:sz w:val="28"/>
          <w:szCs w:val="28"/>
        </w:rPr>
        <w:t>101,1</w:t>
      </w:r>
      <w:r w:rsidRPr="00280AB5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A75118" w:rsidRDefault="00A75118" w:rsidP="008948F3">
      <w:pPr>
        <w:spacing w:after="80"/>
        <w:ind w:firstLine="709"/>
        <w:jc w:val="both"/>
        <w:rPr>
          <w:sz w:val="28"/>
          <w:szCs w:val="28"/>
        </w:rPr>
      </w:pPr>
      <w:r w:rsidRPr="00280AB5">
        <w:rPr>
          <w:sz w:val="28"/>
          <w:szCs w:val="28"/>
        </w:rPr>
        <w:t xml:space="preserve">Як і в </w:t>
      </w:r>
      <w:r>
        <w:rPr>
          <w:sz w:val="28"/>
          <w:szCs w:val="28"/>
        </w:rPr>
        <w:t xml:space="preserve">попередньому </w:t>
      </w:r>
      <w:r w:rsidRPr="00280AB5">
        <w:rPr>
          <w:sz w:val="28"/>
          <w:szCs w:val="28"/>
        </w:rPr>
        <w:t>опалювальному періоді</w:t>
      </w:r>
      <w:r>
        <w:rPr>
          <w:sz w:val="28"/>
          <w:szCs w:val="28"/>
        </w:rPr>
        <w:t>,</w:t>
      </w:r>
      <w:r w:rsidRPr="00280AB5">
        <w:rPr>
          <w:sz w:val="28"/>
          <w:szCs w:val="28"/>
        </w:rPr>
        <w:t xml:space="preserve"> найгірше розрахову</w:t>
      </w:r>
      <w:r>
        <w:rPr>
          <w:sz w:val="28"/>
          <w:szCs w:val="28"/>
        </w:rPr>
        <w:t>валося</w:t>
      </w:r>
      <w:r w:rsidRPr="00280AB5">
        <w:rPr>
          <w:sz w:val="28"/>
          <w:szCs w:val="28"/>
        </w:rPr>
        <w:t xml:space="preserve"> </w:t>
      </w:r>
      <w:r>
        <w:rPr>
          <w:sz w:val="28"/>
          <w:szCs w:val="28"/>
        </w:rPr>
        <w:t>ТОВ “Шепетівка Енергоінвест”</w:t>
      </w:r>
      <w:r w:rsidRPr="00280AB5">
        <w:rPr>
          <w:sz w:val="28"/>
          <w:szCs w:val="28"/>
        </w:rPr>
        <w:t xml:space="preserve"> (</w:t>
      </w:r>
      <w:r>
        <w:rPr>
          <w:sz w:val="28"/>
          <w:szCs w:val="28"/>
        </w:rPr>
        <w:t>28,2</w:t>
      </w:r>
      <w:r w:rsidRPr="00280AB5">
        <w:rPr>
          <w:sz w:val="28"/>
          <w:szCs w:val="28"/>
        </w:rPr>
        <w:t>%)</w:t>
      </w:r>
      <w:r>
        <w:rPr>
          <w:sz w:val="28"/>
          <w:szCs w:val="28"/>
        </w:rPr>
        <w:t>, де</w:t>
      </w:r>
      <w:r w:rsidRPr="00280AB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280AB5">
        <w:rPr>
          <w:sz w:val="28"/>
          <w:szCs w:val="28"/>
        </w:rPr>
        <w:t xml:space="preserve">орг </w:t>
      </w:r>
      <w:r>
        <w:rPr>
          <w:sz w:val="28"/>
          <w:szCs w:val="28"/>
        </w:rPr>
        <w:t xml:space="preserve">за спожитий природний газ </w:t>
      </w:r>
      <w:r>
        <w:rPr>
          <w:sz w:val="28"/>
          <w:szCs w:val="28"/>
        </w:rPr>
        <w:lastRenderedPageBreak/>
        <w:t>становить 45,6</w:t>
      </w:r>
      <w:r w:rsidRPr="00280AB5">
        <w:rPr>
          <w:sz w:val="28"/>
          <w:szCs w:val="28"/>
        </w:rPr>
        <w:t xml:space="preserve"> млн.гр</w:t>
      </w:r>
      <w:r>
        <w:rPr>
          <w:sz w:val="28"/>
          <w:szCs w:val="28"/>
        </w:rPr>
        <w:t>н. або третину боргу усіх підприємств комунальної теплоенергетики області</w:t>
      </w:r>
      <w:r w:rsidRPr="00280AB5">
        <w:rPr>
          <w:sz w:val="28"/>
          <w:szCs w:val="28"/>
        </w:rPr>
        <w:t>.</w:t>
      </w:r>
    </w:p>
    <w:p w:rsidR="00A75118" w:rsidRDefault="009C4B75" w:rsidP="008948F3">
      <w:pPr>
        <w:spacing w:after="80"/>
        <w:ind w:firstLine="709"/>
        <w:jc w:val="both"/>
        <w:rPr>
          <w:sz w:val="28"/>
        </w:rPr>
      </w:pPr>
      <w:r>
        <w:rPr>
          <w:sz w:val="28"/>
          <w:szCs w:val="28"/>
        </w:rPr>
        <w:t>Торік Урядом</w:t>
      </w:r>
      <w:r w:rsidRPr="0039305D">
        <w:rPr>
          <w:bCs/>
          <w:sz w:val="28"/>
          <w:szCs w:val="28"/>
        </w:rPr>
        <w:t xml:space="preserve"> поставлен</w:t>
      </w:r>
      <w:r>
        <w:rPr>
          <w:bCs/>
          <w:sz w:val="28"/>
          <w:szCs w:val="28"/>
        </w:rPr>
        <w:t>о</w:t>
      </w:r>
      <w:r w:rsidRPr="0039305D">
        <w:rPr>
          <w:bCs/>
          <w:sz w:val="28"/>
          <w:szCs w:val="28"/>
        </w:rPr>
        <w:t xml:space="preserve"> завдання </w:t>
      </w:r>
      <w:r>
        <w:rPr>
          <w:bCs/>
          <w:sz w:val="28"/>
          <w:szCs w:val="28"/>
        </w:rPr>
        <w:t xml:space="preserve">щодо </w:t>
      </w:r>
      <w:r w:rsidRPr="0039305D">
        <w:rPr>
          <w:bCs/>
          <w:sz w:val="28"/>
          <w:szCs w:val="28"/>
        </w:rPr>
        <w:t>жорсткої економії природного газу</w:t>
      </w:r>
      <w:r>
        <w:rPr>
          <w:bCs/>
          <w:sz w:val="28"/>
          <w:szCs w:val="28"/>
        </w:rPr>
        <w:t>. Планові обсяги</w:t>
      </w:r>
      <w:r w:rsidR="00E9581C">
        <w:rPr>
          <w:bCs/>
          <w:sz w:val="28"/>
          <w:szCs w:val="28"/>
        </w:rPr>
        <w:t xml:space="preserve"> його</w:t>
      </w:r>
      <w:r>
        <w:rPr>
          <w:bCs/>
          <w:sz w:val="28"/>
          <w:szCs w:val="28"/>
        </w:rPr>
        <w:t xml:space="preserve"> </w:t>
      </w:r>
      <w:r w:rsidRPr="0039305D">
        <w:rPr>
          <w:bCs/>
          <w:sz w:val="28"/>
          <w:szCs w:val="28"/>
        </w:rPr>
        <w:t xml:space="preserve">споживання </w:t>
      </w:r>
      <w:r>
        <w:rPr>
          <w:bCs/>
          <w:sz w:val="28"/>
          <w:szCs w:val="28"/>
        </w:rPr>
        <w:t xml:space="preserve">для </w:t>
      </w:r>
      <w:r w:rsidRPr="0039305D">
        <w:rPr>
          <w:bCs/>
          <w:sz w:val="28"/>
          <w:szCs w:val="28"/>
        </w:rPr>
        <w:t>теплопостачальни</w:t>
      </w:r>
      <w:r>
        <w:rPr>
          <w:bCs/>
          <w:sz w:val="28"/>
          <w:szCs w:val="28"/>
        </w:rPr>
        <w:t>х</w:t>
      </w:r>
      <w:r w:rsidRPr="0039305D">
        <w:rPr>
          <w:bCs/>
          <w:sz w:val="28"/>
          <w:szCs w:val="28"/>
        </w:rPr>
        <w:t xml:space="preserve"> підприємств зменшен</w:t>
      </w:r>
      <w:r>
        <w:rPr>
          <w:bCs/>
          <w:sz w:val="28"/>
          <w:szCs w:val="28"/>
        </w:rPr>
        <w:t>о</w:t>
      </w:r>
      <w:r w:rsidRPr="003930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30% до </w:t>
      </w:r>
      <w:r w:rsidRPr="0039305D">
        <w:rPr>
          <w:bCs/>
          <w:sz w:val="28"/>
          <w:szCs w:val="28"/>
        </w:rPr>
        <w:t>відповідно</w:t>
      </w:r>
      <w:r>
        <w:rPr>
          <w:bCs/>
          <w:sz w:val="28"/>
          <w:szCs w:val="28"/>
        </w:rPr>
        <w:t>го</w:t>
      </w:r>
      <w:r w:rsidRPr="003930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періоду минулого </w:t>
      </w:r>
      <w:r w:rsidRPr="0039305D">
        <w:rPr>
          <w:bCs/>
          <w:sz w:val="28"/>
          <w:szCs w:val="28"/>
        </w:rPr>
        <w:t>опалю</w:t>
      </w:r>
      <w:r>
        <w:rPr>
          <w:bCs/>
          <w:sz w:val="28"/>
          <w:szCs w:val="28"/>
        </w:rPr>
        <w:softHyphen/>
      </w:r>
      <w:r w:rsidRPr="0039305D">
        <w:rPr>
          <w:bCs/>
          <w:sz w:val="28"/>
          <w:szCs w:val="28"/>
        </w:rPr>
        <w:t xml:space="preserve">вального </w:t>
      </w:r>
      <w:r>
        <w:rPr>
          <w:bCs/>
          <w:sz w:val="28"/>
          <w:szCs w:val="28"/>
        </w:rPr>
        <w:t>сезону.</w:t>
      </w:r>
      <w:r w:rsidRPr="0039305D">
        <w:rPr>
          <w:bCs/>
          <w:sz w:val="28"/>
          <w:szCs w:val="28"/>
        </w:rPr>
        <w:t xml:space="preserve"> З</w:t>
      </w:r>
      <w:r w:rsidRPr="0039305D">
        <w:rPr>
          <w:sz w:val="28"/>
          <w:szCs w:val="28"/>
        </w:rPr>
        <w:t>а період з серпня 2014 року по березень 2015 під</w:t>
      </w:r>
      <w:r>
        <w:rPr>
          <w:sz w:val="28"/>
          <w:szCs w:val="28"/>
        </w:rPr>
        <w:softHyphen/>
      </w:r>
      <w:r w:rsidRPr="0039305D">
        <w:rPr>
          <w:sz w:val="28"/>
          <w:szCs w:val="28"/>
        </w:rPr>
        <w:t>приємства</w:t>
      </w:r>
      <w:r>
        <w:rPr>
          <w:sz w:val="28"/>
          <w:szCs w:val="28"/>
        </w:rPr>
        <w:t xml:space="preserve"> комунальної </w:t>
      </w:r>
      <w:r w:rsidRPr="0039305D">
        <w:rPr>
          <w:sz w:val="28"/>
          <w:szCs w:val="28"/>
        </w:rPr>
        <w:t>тепло</w:t>
      </w:r>
      <w:r w:rsidR="00E9581C">
        <w:rPr>
          <w:sz w:val="28"/>
          <w:szCs w:val="28"/>
        </w:rPr>
        <w:softHyphen/>
      </w:r>
      <w:r w:rsidRPr="0039305D">
        <w:rPr>
          <w:sz w:val="28"/>
          <w:szCs w:val="28"/>
        </w:rPr>
        <w:t xml:space="preserve">енергетики </w:t>
      </w:r>
      <w:r>
        <w:rPr>
          <w:sz w:val="28"/>
          <w:szCs w:val="28"/>
        </w:rPr>
        <w:t xml:space="preserve">області </w:t>
      </w:r>
      <w:r w:rsidRPr="0039305D">
        <w:rPr>
          <w:sz w:val="28"/>
          <w:szCs w:val="28"/>
        </w:rPr>
        <w:t xml:space="preserve">використали </w:t>
      </w:r>
      <w:r w:rsidR="00E9581C">
        <w:rPr>
          <w:sz w:val="28"/>
          <w:szCs w:val="28"/>
        </w:rPr>
        <w:t>природного газу</w:t>
      </w:r>
      <w:r w:rsidR="00E9581C" w:rsidRPr="0039305D">
        <w:rPr>
          <w:sz w:val="28"/>
          <w:szCs w:val="28"/>
        </w:rPr>
        <w:t xml:space="preserve"> </w:t>
      </w:r>
      <w:r w:rsidRPr="0039305D">
        <w:rPr>
          <w:sz w:val="28"/>
          <w:szCs w:val="28"/>
        </w:rPr>
        <w:t>на 24 млн.куб.м</w:t>
      </w:r>
      <w:r>
        <w:rPr>
          <w:sz w:val="28"/>
          <w:szCs w:val="28"/>
        </w:rPr>
        <w:t xml:space="preserve"> або 16</w:t>
      </w:r>
      <w:r w:rsidRPr="0039305D">
        <w:rPr>
          <w:sz w:val="28"/>
          <w:szCs w:val="28"/>
        </w:rPr>
        <w:t>% менше</w:t>
      </w:r>
      <w:r>
        <w:rPr>
          <w:sz w:val="28"/>
          <w:szCs w:val="28"/>
        </w:rPr>
        <w:t xml:space="preserve"> </w:t>
      </w:r>
      <w:r w:rsidRPr="0039305D">
        <w:rPr>
          <w:sz w:val="28"/>
          <w:szCs w:val="28"/>
        </w:rPr>
        <w:t xml:space="preserve">ніж за </w:t>
      </w:r>
      <w:r>
        <w:rPr>
          <w:sz w:val="28"/>
          <w:szCs w:val="28"/>
        </w:rPr>
        <w:t xml:space="preserve">відповідний </w:t>
      </w:r>
      <w:r w:rsidRPr="0039305D">
        <w:rPr>
          <w:sz w:val="28"/>
          <w:szCs w:val="28"/>
        </w:rPr>
        <w:t>період минулого опалю</w:t>
      </w:r>
      <w:r>
        <w:rPr>
          <w:sz w:val="28"/>
          <w:szCs w:val="28"/>
        </w:rPr>
        <w:softHyphen/>
      </w:r>
      <w:r w:rsidRPr="0039305D">
        <w:rPr>
          <w:sz w:val="28"/>
          <w:szCs w:val="28"/>
        </w:rPr>
        <w:t>в</w:t>
      </w:r>
      <w:r>
        <w:rPr>
          <w:sz w:val="28"/>
          <w:szCs w:val="28"/>
        </w:rPr>
        <w:t>ального сезону, п</w:t>
      </w:r>
      <w:r w:rsidRPr="0039305D">
        <w:rPr>
          <w:sz w:val="28"/>
          <w:szCs w:val="28"/>
        </w:rPr>
        <w:t>роте до</w:t>
      </w:r>
      <w:r w:rsidR="00E9581C">
        <w:rPr>
          <w:sz w:val="28"/>
          <w:szCs w:val="28"/>
        </w:rPr>
        <w:softHyphen/>
      </w:r>
      <w:r w:rsidRPr="0039305D">
        <w:rPr>
          <w:sz w:val="28"/>
          <w:szCs w:val="28"/>
        </w:rPr>
        <w:t>сягти 30</w:t>
      </w:r>
      <w:r>
        <w:rPr>
          <w:sz w:val="28"/>
          <w:szCs w:val="28"/>
        </w:rPr>
        <w:t>-відсоткової</w:t>
      </w:r>
      <w:r w:rsidRPr="0039305D">
        <w:rPr>
          <w:sz w:val="28"/>
          <w:szCs w:val="28"/>
        </w:rPr>
        <w:t xml:space="preserve"> економії не вдалос</w:t>
      </w:r>
      <w:r>
        <w:rPr>
          <w:sz w:val="28"/>
          <w:szCs w:val="28"/>
        </w:rPr>
        <w:t xml:space="preserve">я, </w:t>
      </w:r>
      <w:r w:rsidRPr="0039305D">
        <w:rPr>
          <w:sz w:val="28"/>
          <w:szCs w:val="28"/>
        </w:rPr>
        <w:t>переви</w:t>
      </w:r>
      <w:r>
        <w:rPr>
          <w:sz w:val="28"/>
          <w:szCs w:val="28"/>
        </w:rPr>
        <w:softHyphen/>
      </w:r>
      <w:r w:rsidRPr="0039305D">
        <w:rPr>
          <w:sz w:val="28"/>
          <w:szCs w:val="28"/>
        </w:rPr>
        <w:t xml:space="preserve">щення </w:t>
      </w:r>
      <w:r>
        <w:rPr>
          <w:sz w:val="28"/>
          <w:szCs w:val="28"/>
        </w:rPr>
        <w:t>доведених</w:t>
      </w:r>
      <w:r w:rsidRPr="0039305D">
        <w:rPr>
          <w:sz w:val="28"/>
          <w:szCs w:val="28"/>
        </w:rPr>
        <w:t xml:space="preserve"> обсягів с</w:t>
      </w:r>
      <w:r>
        <w:rPr>
          <w:sz w:val="28"/>
          <w:szCs w:val="28"/>
        </w:rPr>
        <w:t xml:space="preserve">тановить </w:t>
      </w:r>
      <w:r w:rsidRPr="0039305D">
        <w:rPr>
          <w:sz w:val="28"/>
          <w:szCs w:val="28"/>
        </w:rPr>
        <w:t>20,8 млн.куб.м або 19,7</w:t>
      </w:r>
      <w:r>
        <w:rPr>
          <w:sz w:val="28"/>
          <w:szCs w:val="28"/>
        </w:rPr>
        <w:t xml:space="preserve"> відсотка</w:t>
      </w:r>
      <w:r w:rsidRPr="0039305D">
        <w:rPr>
          <w:sz w:val="28"/>
          <w:szCs w:val="28"/>
        </w:rPr>
        <w:t>.</w:t>
      </w:r>
    </w:p>
    <w:p w:rsidR="00A75118" w:rsidRDefault="009C4B75" w:rsidP="008948F3">
      <w:pPr>
        <w:spacing w:after="80"/>
        <w:ind w:firstLine="709"/>
        <w:jc w:val="both"/>
        <w:rPr>
          <w:sz w:val="28"/>
          <w:szCs w:val="28"/>
        </w:rPr>
      </w:pPr>
      <w:r w:rsidRPr="00947295">
        <w:rPr>
          <w:bCs/>
          <w:sz w:val="28"/>
          <w:szCs w:val="28"/>
        </w:rPr>
        <w:t xml:space="preserve">З метою виконання поставленого </w:t>
      </w:r>
      <w:r>
        <w:rPr>
          <w:bCs/>
          <w:sz w:val="28"/>
          <w:szCs w:val="28"/>
        </w:rPr>
        <w:t xml:space="preserve">Урядом </w:t>
      </w:r>
      <w:r w:rsidRPr="00947295">
        <w:rPr>
          <w:bCs/>
          <w:sz w:val="28"/>
          <w:szCs w:val="28"/>
        </w:rPr>
        <w:t>завдання</w:t>
      </w:r>
      <w:r>
        <w:rPr>
          <w:bCs/>
          <w:sz w:val="28"/>
          <w:szCs w:val="28"/>
        </w:rPr>
        <w:t>, підприємствами ко</w:t>
      </w:r>
      <w:r>
        <w:rPr>
          <w:bCs/>
          <w:sz w:val="28"/>
          <w:szCs w:val="28"/>
        </w:rPr>
        <w:softHyphen/>
        <w:t xml:space="preserve">мунальної теплоенергетики області </w:t>
      </w:r>
      <w:r w:rsidRPr="00947295">
        <w:rPr>
          <w:bCs/>
          <w:sz w:val="28"/>
          <w:szCs w:val="28"/>
        </w:rPr>
        <w:t>розроблено технічні заходи</w:t>
      </w:r>
      <w:r>
        <w:rPr>
          <w:bCs/>
          <w:sz w:val="28"/>
          <w:szCs w:val="28"/>
        </w:rPr>
        <w:t>,</w:t>
      </w:r>
      <w:r w:rsidRPr="00947295">
        <w:rPr>
          <w:bCs/>
          <w:sz w:val="28"/>
          <w:szCs w:val="28"/>
        </w:rPr>
        <w:t xml:space="preserve"> а також за</w:t>
      </w:r>
      <w:r>
        <w:rPr>
          <w:bCs/>
          <w:sz w:val="28"/>
          <w:szCs w:val="28"/>
        </w:rPr>
        <w:softHyphen/>
      </w:r>
      <w:r w:rsidRPr="00947295">
        <w:rPr>
          <w:bCs/>
          <w:sz w:val="28"/>
          <w:szCs w:val="28"/>
        </w:rPr>
        <w:t xml:space="preserve">ходи </w:t>
      </w:r>
      <w:r>
        <w:rPr>
          <w:bCs/>
          <w:sz w:val="28"/>
          <w:szCs w:val="28"/>
        </w:rPr>
        <w:t xml:space="preserve">щодо </w:t>
      </w:r>
      <w:r w:rsidRPr="00947295">
        <w:rPr>
          <w:bCs/>
          <w:sz w:val="28"/>
          <w:szCs w:val="28"/>
        </w:rPr>
        <w:t>переведенн</w:t>
      </w:r>
      <w:r>
        <w:rPr>
          <w:bCs/>
          <w:sz w:val="28"/>
          <w:szCs w:val="28"/>
        </w:rPr>
        <w:t>я</w:t>
      </w:r>
      <w:r w:rsidRPr="00947295">
        <w:rPr>
          <w:bCs/>
          <w:sz w:val="28"/>
          <w:szCs w:val="28"/>
        </w:rPr>
        <w:t xml:space="preserve"> об’єктів теплопостачан</w:t>
      </w:r>
      <w:r>
        <w:rPr>
          <w:bCs/>
          <w:sz w:val="28"/>
          <w:szCs w:val="28"/>
        </w:rPr>
        <w:t>ня на альтернативні види па</w:t>
      </w:r>
      <w:r>
        <w:rPr>
          <w:bCs/>
          <w:sz w:val="28"/>
          <w:szCs w:val="28"/>
        </w:rPr>
        <w:softHyphen/>
        <w:t>лива, які у повному обсязі</w:t>
      </w:r>
      <w:r w:rsidRPr="00947295">
        <w:rPr>
          <w:bCs/>
          <w:sz w:val="28"/>
          <w:szCs w:val="28"/>
        </w:rPr>
        <w:t xml:space="preserve"> реалізовано</w:t>
      </w:r>
      <w:r w:rsidR="00E9581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н</w:t>
      </w:r>
      <w:r w:rsidRPr="00947295">
        <w:rPr>
          <w:sz w:val="28"/>
          <w:szCs w:val="28"/>
        </w:rPr>
        <w:t>а теплопостачальних об’єктах замі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>нено 9 газових котлів на</w:t>
      </w:r>
      <w:r>
        <w:rPr>
          <w:sz w:val="28"/>
          <w:szCs w:val="28"/>
        </w:rPr>
        <w:t xml:space="preserve"> сучасні та 5,6 км тепломереж, </w:t>
      </w:r>
      <w:r w:rsidRPr="00947295">
        <w:rPr>
          <w:sz w:val="28"/>
          <w:szCs w:val="28"/>
        </w:rPr>
        <w:t>на 17 котельнях замі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>нено пальники. Із запланованих 17 заходів по переведенню об’єктів тепло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>постачання на альтернативні види палива реалізовано 16 або 94,1</w:t>
      </w:r>
      <w:r>
        <w:rPr>
          <w:sz w:val="28"/>
          <w:szCs w:val="28"/>
        </w:rPr>
        <w:t>%;</w:t>
      </w:r>
      <w:r w:rsidRPr="009472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47295">
        <w:rPr>
          <w:sz w:val="28"/>
          <w:szCs w:val="28"/>
        </w:rPr>
        <w:t>станов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>лено або переведено на альтернативні види палива 31 твердопаливний котел, встановлено 4 електрокотли для гарячого водопостачання.</w:t>
      </w:r>
    </w:p>
    <w:p w:rsidR="009C4B75" w:rsidRDefault="009C4B75" w:rsidP="008948F3">
      <w:pPr>
        <w:spacing w:after="80"/>
        <w:ind w:firstLine="709"/>
        <w:jc w:val="both"/>
        <w:rPr>
          <w:sz w:val="28"/>
          <w:szCs w:val="28"/>
        </w:rPr>
      </w:pPr>
      <w:r w:rsidRPr="00947295">
        <w:rPr>
          <w:sz w:val="28"/>
          <w:szCs w:val="28"/>
        </w:rPr>
        <w:t>На заходи з енергозбереження з державного бюджету надійшло 11,4 млн.</w:t>
      </w:r>
      <w:r>
        <w:rPr>
          <w:sz w:val="28"/>
          <w:szCs w:val="28"/>
        </w:rPr>
        <w:t xml:space="preserve"> </w:t>
      </w:r>
      <w:r w:rsidRPr="00947295">
        <w:rPr>
          <w:sz w:val="28"/>
          <w:szCs w:val="28"/>
        </w:rPr>
        <w:t>грн. субвенції</w:t>
      </w:r>
      <w:r>
        <w:rPr>
          <w:sz w:val="28"/>
          <w:szCs w:val="28"/>
        </w:rPr>
        <w:t xml:space="preserve">, які </w:t>
      </w:r>
      <w:r w:rsidRPr="00947295">
        <w:rPr>
          <w:sz w:val="28"/>
          <w:szCs w:val="28"/>
        </w:rPr>
        <w:t>бул</w:t>
      </w:r>
      <w:r>
        <w:rPr>
          <w:sz w:val="28"/>
          <w:szCs w:val="28"/>
        </w:rPr>
        <w:t>о</w:t>
      </w:r>
      <w:r w:rsidRPr="00947295">
        <w:rPr>
          <w:sz w:val="28"/>
          <w:szCs w:val="28"/>
        </w:rPr>
        <w:t xml:space="preserve"> спрямован</w:t>
      </w:r>
      <w:r>
        <w:rPr>
          <w:sz w:val="28"/>
          <w:szCs w:val="28"/>
        </w:rPr>
        <w:t>о</w:t>
      </w:r>
      <w:r w:rsidRPr="00947295">
        <w:rPr>
          <w:sz w:val="28"/>
          <w:szCs w:val="28"/>
        </w:rPr>
        <w:t xml:space="preserve"> на заміщенн</w:t>
      </w:r>
      <w:r>
        <w:rPr>
          <w:sz w:val="28"/>
          <w:szCs w:val="28"/>
        </w:rPr>
        <w:t>я</w:t>
      </w:r>
      <w:r w:rsidRPr="00947295">
        <w:rPr>
          <w:sz w:val="28"/>
          <w:szCs w:val="28"/>
        </w:rPr>
        <w:t xml:space="preserve"> природного газу</w:t>
      </w:r>
      <w:r>
        <w:rPr>
          <w:sz w:val="28"/>
          <w:szCs w:val="28"/>
        </w:rPr>
        <w:t xml:space="preserve"> у комуналь</w:t>
      </w:r>
      <w:r>
        <w:rPr>
          <w:sz w:val="28"/>
          <w:szCs w:val="28"/>
        </w:rPr>
        <w:softHyphen/>
        <w:t xml:space="preserve">ній теплоенергетиці: </w:t>
      </w:r>
      <w:r w:rsidRPr="00947295">
        <w:rPr>
          <w:sz w:val="28"/>
          <w:szCs w:val="28"/>
        </w:rPr>
        <w:t>встановлено 23 твердопаливних котли та 4 котли переве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 xml:space="preserve">дено на тверде паливо; на МКП </w:t>
      </w:r>
      <w:r>
        <w:rPr>
          <w:sz w:val="28"/>
          <w:szCs w:val="28"/>
        </w:rPr>
        <w:t>“</w:t>
      </w:r>
      <w:r w:rsidRPr="00947295">
        <w:rPr>
          <w:sz w:val="28"/>
          <w:szCs w:val="28"/>
        </w:rPr>
        <w:t>Хмельницьктеплокомуненерго” встановле</w:t>
      </w:r>
      <w:r>
        <w:rPr>
          <w:sz w:val="28"/>
          <w:szCs w:val="28"/>
        </w:rPr>
        <w:softHyphen/>
      </w:r>
      <w:r w:rsidRPr="00947295">
        <w:rPr>
          <w:sz w:val="28"/>
          <w:szCs w:val="28"/>
        </w:rPr>
        <w:t>но</w:t>
      </w:r>
      <w:r>
        <w:rPr>
          <w:sz w:val="28"/>
          <w:szCs w:val="28"/>
        </w:rPr>
        <w:t> </w:t>
      </w:r>
      <w:r w:rsidRPr="00947295">
        <w:rPr>
          <w:sz w:val="28"/>
          <w:szCs w:val="28"/>
        </w:rPr>
        <w:t xml:space="preserve">40 геліосистем та 4 електрокотли, які </w:t>
      </w:r>
      <w:r>
        <w:rPr>
          <w:sz w:val="28"/>
          <w:szCs w:val="28"/>
        </w:rPr>
        <w:t>дадуть можливість замістити 6,5 </w:t>
      </w:r>
      <w:r w:rsidRPr="00947295">
        <w:rPr>
          <w:sz w:val="28"/>
          <w:szCs w:val="28"/>
        </w:rPr>
        <w:t>млн.</w:t>
      </w:r>
      <w:r>
        <w:rPr>
          <w:sz w:val="28"/>
          <w:szCs w:val="28"/>
        </w:rPr>
        <w:t xml:space="preserve">куб.м </w:t>
      </w:r>
      <w:r w:rsidRPr="00947295">
        <w:rPr>
          <w:sz w:val="28"/>
          <w:szCs w:val="28"/>
        </w:rPr>
        <w:t>природного газу.</w:t>
      </w:r>
    </w:p>
    <w:p w:rsidR="009C4B75" w:rsidRDefault="009C4B75" w:rsidP="008948F3">
      <w:pPr>
        <w:spacing w:after="80"/>
        <w:ind w:firstLine="709"/>
        <w:jc w:val="both"/>
        <w:rPr>
          <w:sz w:val="28"/>
          <w:szCs w:val="28"/>
        </w:rPr>
      </w:pPr>
      <w:r w:rsidRPr="002D79FA">
        <w:rPr>
          <w:sz w:val="28"/>
          <w:szCs w:val="28"/>
        </w:rPr>
        <w:t>Раціональному використанню ресурсів теплопостачання сприяло вста</w:t>
      </w:r>
      <w:r>
        <w:rPr>
          <w:sz w:val="28"/>
          <w:szCs w:val="28"/>
        </w:rPr>
        <w:softHyphen/>
      </w:r>
      <w:r w:rsidRPr="002D79FA">
        <w:rPr>
          <w:sz w:val="28"/>
          <w:szCs w:val="28"/>
        </w:rPr>
        <w:t xml:space="preserve">новлення </w:t>
      </w:r>
      <w:r>
        <w:rPr>
          <w:sz w:val="28"/>
          <w:szCs w:val="28"/>
        </w:rPr>
        <w:t xml:space="preserve">приладів </w:t>
      </w:r>
      <w:r w:rsidRPr="002D79FA">
        <w:rPr>
          <w:sz w:val="28"/>
          <w:szCs w:val="28"/>
        </w:rPr>
        <w:t xml:space="preserve">технологічного обліку теплової енергії. </w:t>
      </w:r>
      <w:r>
        <w:rPr>
          <w:sz w:val="28"/>
          <w:szCs w:val="28"/>
        </w:rPr>
        <w:t>П</w:t>
      </w:r>
      <w:r w:rsidRPr="002D79FA">
        <w:rPr>
          <w:sz w:val="28"/>
          <w:szCs w:val="28"/>
        </w:rPr>
        <w:t>ідприємства ко</w:t>
      </w:r>
      <w:r>
        <w:rPr>
          <w:sz w:val="28"/>
          <w:szCs w:val="28"/>
        </w:rPr>
        <w:softHyphen/>
      </w:r>
      <w:r w:rsidRPr="002D79FA">
        <w:rPr>
          <w:sz w:val="28"/>
          <w:szCs w:val="28"/>
        </w:rPr>
        <w:t xml:space="preserve">мунальної теплоенергетики </w:t>
      </w:r>
      <w:r>
        <w:rPr>
          <w:sz w:val="28"/>
          <w:szCs w:val="28"/>
        </w:rPr>
        <w:t xml:space="preserve">такими приладами </w:t>
      </w:r>
      <w:r w:rsidRPr="002D79FA">
        <w:rPr>
          <w:sz w:val="28"/>
          <w:szCs w:val="28"/>
        </w:rPr>
        <w:t>забезпечен</w:t>
      </w:r>
      <w:r>
        <w:rPr>
          <w:sz w:val="28"/>
          <w:szCs w:val="28"/>
        </w:rPr>
        <w:t>о повністю.</w:t>
      </w:r>
    </w:p>
    <w:p w:rsidR="009C4B75" w:rsidRDefault="009C4B75" w:rsidP="008948F3">
      <w:pPr>
        <w:spacing w:after="80"/>
        <w:ind w:firstLine="709"/>
        <w:jc w:val="both"/>
        <w:rPr>
          <w:sz w:val="28"/>
          <w:szCs w:val="28"/>
        </w:rPr>
      </w:pPr>
      <w:r w:rsidRPr="009C4B75">
        <w:rPr>
          <w:spacing w:val="-4"/>
          <w:sz w:val="28"/>
          <w:szCs w:val="28"/>
        </w:rPr>
        <w:t>Борги підприємств водопровідно-каналізаційного госпо</w:t>
      </w:r>
      <w:r w:rsidRPr="009C4B75">
        <w:rPr>
          <w:spacing w:val="-4"/>
          <w:sz w:val="28"/>
          <w:szCs w:val="28"/>
        </w:rPr>
        <w:softHyphen/>
      </w:r>
      <w:r w:rsidRPr="00280AB5">
        <w:rPr>
          <w:sz w:val="28"/>
          <w:szCs w:val="28"/>
        </w:rPr>
        <w:t xml:space="preserve">дарства області </w:t>
      </w:r>
      <w:r w:rsidR="00E9581C" w:rsidRPr="009C4B75">
        <w:rPr>
          <w:spacing w:val="-4"/>
          <w:sz w:val="28"/>
          <w:szCs w:val="28"/>
        </w:rPr>
        <w:t xml:space="preserve">за електроенергію </w:t>
      </w:r>
      <w:r w:rsidRPr="00280AB5">
        <w:rPr>
          <w:sz w:val="28"/>
          <w:szCs w:val="28"/>
        </w:rPr>
        <w:t xml:space="preserve">на </w:t>
      </w:r>
      <w:r>
        <w:rPr>
          <w:sz w:val="28"/>
          <w:szCs w:val="28"/>
        </w:rPr>
        <w:t>0</w:t>
      </w:r>
      <w:r w:rsidRPr="00280AB5">
        <w:rPr>
          <w:sz w:val="28"/>
          <w:szCs w:val="28"/>
        </w:rPr>
        <w:t xml:space="preserve">1 березня </w:t>
      </w:r>
      <w:r>
        <w:rPr>
          <w:sz w:val="28"/>
          <w:szCs w:val="28"/>
        </w:rPr>
        <w:t xml:space="preserve">цього </w:t>
      </w:r>
      <w:r w:rsidRPr="00280AB5">
        <w:rPr>
          <w:sz w:val="28"/>
          <w:szCs w:val="28"/>
        </w:rPr>
        <w:t>року с</w:t>
      </w:r>
      <w:r>
        <w:rPr>
          <w:sz w:val="28"/>
          <w:szCs w:val="28"/>
        </w:rPr>
        <w:t>тановлять 10,7</w:t>
      </w:r>
      <w:r w:rsidRPr="00280AB5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280AB5">
        <w:rPr>
          <w:sz w:val="28"/>
          <w:szCs w:val="28"/>
        </w:rPr>
        <w:t>гр</w:t>
      </w:r>
      <w:r>
        <w:rPr>
          <w:sz w:val="28"/>
          <w:szCs w:val="28"/>
        </w:rPr>
        <w:t xml:space="preserve">ивень. При цьому сума невідшкодованої </w:t>
      </w:r>
      <w:r w:rsidRPr="00280AB5">
        <w:rPr>
          <w:sz w:val="28"/>
          <w:szCs w:val="28"/>
        </w:rPr>
        <w:t xml:space="preserve">різниці </w:t>
      </w:r>
      <w:r>
        <w:rPr>
          <w:sz w:val="28"/>
          <w:szCs w:val="28"/>
        </w:rPr>
        <w:t>у</w:t>
      </w:r>
      <w:r w:rsidRPr="00280AB5">
        <w:rPr>
          <w:sz w:val="28"/>
          <w:szCs w:val="28"/>
        </w:rPr>
        <w:t xml:space="preserve"> тарифах </w:t>
      </w:r>
      <w:r>
        <w:rPr>
          <w:sz w:val="28"/>
          <w:szCs w:val="28"/>
        </w:rPr>
        <w:t>– 70,1 млн.</w:t>
      </w:r>
      <w:r w:rsidRPr="00280AB5">
        <w:rPr>
          <w:sz w:val="28"/>
          <w:szCs w:val="28"/>
        </w:rPr>
        <w:t>грн.</w:t>
      </w:r>
      <w:r>
        <w:rPr>
          <w:sz w:val="28"/>
          <w:szCs w:val="28"/>
        </w:rPr>
        <w:t>, яка у 6</w:t>
      </w:r>
      <w:r w:rsidRPr="00280AB5">
        <w:rPr>
          <w:sz w:val="28"/>
          <w:szCs w:val="28"/>
        </w:rPr>
        <w:t>,5 раз</w:t>
      </w:r>
      <w:r>
        <w:rPr>
          <w:sz w:val="28"/>
          <w:szCs w:val="28"/>
        </w:rPr>
        <w:t xml:space="preserve">а </w:t>
      </w:r>
      <w:r w:rsidRPr="00280AB5">
        <w:rPr>
          <w:sz w:val="28"/>
          <w:szCs w:val="28"/>
        </w:rPr>
        <w:t xml:space="preserve">перевищує </w:t>
      </w:r>
      <w:r>
        <w:rPr>
          <w:sz w:val="28"/>
          <w:szCs w:val="28"/>
        </w:rPr>
        <w:t xml:space="preserve">зазначений </w:t>
      </w:r>
      <w:r w:rsidRPr="00280AB5">
        <w:rPr>
          <w:sz w:val="28"/>
          <w:szCs w:val="28"/>
        </w:rPr>
        <w:t>борг</w:t>
      </w:r>
      <w:r>
        <w:rPr>
          <w:sz w:val="28"/>
          <w:szCs w:val="28"/>
        </w:rPr>
        <w:t>.</w:t>
      </w:r>
    </w:p>
    <w:p w:rsidR="009C4B75" w:rsidRDefault="0040482F" w:rsidP="008948F3">
      <w:pPr>
        <w:spacing w:after="80"/>
        <w:ind w:firstLine="709"/>
        <w:jc w:val="both"/>
        <w:rPr>
          <w:sz w:val="28"/>
          <w:szCs w:val="28"/>
        </w:rPr>
      </w:pPr>
      <w:r w:rsidRPr="00280AB5">
        <w:rPr>
          <w:sz w:val="28"/>
          <w:szCs w:val="28"/>
        </w:rPr>
        <w:t xml:space="preserve">Повному погашенню заборгованості за природний газ </w:t>
      </w:r>
      <w:r>
        <w:rPr>
          <w:sz w:val="28"/>
          <w:szCs w:val="28"/>
        </w:rPr>
        <w:t xml:space="preserve">та електроенергію </w:t>
      </w:r>
      <w:r w:rsidRPr="00280AB5">
        <w:rPr>
          <w:sz w:val="28"/>
          <w:szCs w:val="28"/>
        </w:rPr>
        <w:t>сприя</w:t>
      </w:r>
      <w:r>
        <w:rPr>
          <w:sz w:val="28"/>
          <w:szCs w:val="28"/>
        </w:rPr>
        <w:t xml:space="preserve">тиме встановлення економічно обґрунтованих тарифів на послуги теплопостачання, водопостачання та водовідведення для усіх категорій споживачів. У 2014 році така робота розпочалася, </w:t>
      </w:r>
      <w:r w:rsidRPr="00F35488">
        <w:rPr>
          <w:sz w:val="28"/>
          <w:szCs w:val="28"/>
        </w:rPr>
        <w:t xml:space="preserve">тарифи на житлово-комунальні послуги </w:t>
      </w:r>
      <w:r>
        <w:rPr>
          <w:sz w:val="28"/>
          <w:szCs w:val="28"/>
        </w:rPr>
        <w:t xml:space="preserve">підвищено у переважній більшості </w:t>
      </w:r>
      <w:r w:rsidRPr="00F35488">
        <w:rPr>
          <w:sz w:val="28"/>
          <w:szCs w:val="28"/>
        </w:rPr>
        <w:t xml:space="preserve">населених пунктів. Зокрема, тарифи на послуги теплопостачання зросли </w:t>
      </w:r>
      <w:r>
        <w:rPr>
          <w:sz w:val="28"/>
          <w:szCs w:val="28"/>
        </w:rPr>
        <w:t>від</w:t>
      </w:r>
      <w:r w:rsidRPr="00F35488">
        <w:rPr>
          <w:sz w:val="28"/>
          <w:szCs w:val="28"/>
        </w:rPr>
        <w:t xml:space="preserve"> 16 </w:t>
      </w:r>
      <w:r>
        <w:rPr>
          <w:sz w:val="28"/>
          <w:szCs w:val="28"/>
        </w:rPr>
        <w:t>до 61</w:t>
      </w:r>
      <w:r w:rsidRPr="00F35488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на послуги </w:t>
      </w:r>
      <w:r w:rsidRPr="00F35488">
        <w:rPr>
          <w:sz w:val="28"/>
          <w:szCs w:val="28"/>
        </w:rPr>
        <w:t xml:space="preserve">водопостачання та водовідведення </w:t>
      </w:r>
      <w:r w:rsidR="00E9581C">
        <w:rPr>
          <w:sz w:val="28"/>
          <w:szCs w:val="28"/>
        </w:rPr>
        <w:t xml:space="preserve">– </w:t>
      </w:r>
      <w:r>
        <w:rPr>
          <w:sz w:val="28"/>
          <w:szCs w:val="28"/>
        </w:rPr>
        <w:t>від</w:t>
      </w:r>
      <w:r w:rsidRPr="00F35488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до</w:t>
      </w:r>
      <w:r w:rsidRPr="00F35488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 відсотків</w:t>
      </w:r>
      <w:r w:rsidRPr="00F35488">
        <w:rPr>
          <w:sz w:val="28"/>
          <w:szCs w:val="28"/>
        </w:rPr>
        <w:t xml:space="preserve">. </w:t>
      </w:r>
      <w:r>
        <w:rPr>
          <w:sz w:val="28"/>
          <w:szCs w:val="28"/>
        </w:rPr>
        <w:t>На сьогодні н</w:t>
      </w:r>
      <w:r w:rsidRPr="00F35488">
        <w:rPr>
          <w:sz w:val="28"/>
          <w:szCs w:val="28"/>
        </w:rPr>
        <w:t>а</w:t>
      </w:r>
      <w:r>
        <w:rPr>
          <w:sz w:val="28"/>
          <w:szCs w:val="28"/>
        </w:rPr>
        <w:t xml:space="preserve"> базових підприємствах області </w:t>
      </w:r>
      <w:r w:rsidRPr="00F35488">
        <w:rPr>
          <w:sz w:val="28"/>
          <w:szCs w:val="28"/>
        </w:rPr>
        <w:t xml:space="preserve">тариф на теплову енергію </w:t>
      </w:r>
      <w:r>
        <w:rPr>
          <w:sz w:val="28"/>
          <w:szCs w:val="28"/>
        </w:rPr>
        <w:t xml:space="preserve">для населення </w:t>
      </w:r>
      <w:r w:rsidRPr="00F35488">
        <w:rPr>
          <w:sz w:val="28"/>
          <w:szCs w:val="28"/>
        </w:rPr>
        <w:t>ста</w:t>
      </w:r>
      <w:r>
        <w:rPr>
          <w:sz w:val="28"/>
          <w:szCs w:val="28"/>
        </w:rPr>
        <w:softHyphen/>
      </w:r>
      <w:r w:rsidRPr="00F35488">
        <w:rPr>
          <w:sz w:val="28"/>
          <w:szCs w:val="28"/>
        </w:rPr>
        <w:t>новить 329,66 грн</w:t>
      </w:r>
      <w:r>
        <w:rPr>
          <w:sz w:val="28"/>
          <w:szCs w:val="28"/>
        </w:rPr>
        <w:t xml:space="preserve">./Гкал, </w:t>
      </w:r>
      <w:r w:rsidRPr="00F35488">
        <w:rPr>
          <w:sz w:val="28"/>
          <w:szCs w:val="28"/>
        </w:rPr>
        <w:t>на послуги водопостачання – 3,84 грн</w:t>
      </w:r>
      <w:r>
        <w:rPr>
          <w:sz w:val="28"/>
          <w:szCs w:val="28"/>
        </w:rPr>
        <w:t>.</w:t>
      </w:r>
      <w:r w:rsidRPr="00F35488">
        <w:rPr>
          <w:sz w:val="28"/>
          <w:szCs w:val="28"/>
        </w:rPr>
        <w:t>/м</w:t>
      </w:r>
      <w:r w:rsidRPr="00F35488">
        <w:rPr>
          <w:sz w:val="28"/>
          <w:szCs w:val="28"/>
          <w:vertAlign w:val="superscript"/>
        </w:rPr>
        <w:t>3</w:t>
      </w:r>
      <w:r w:rsidRPr="00F35488">
        <w:rPr>
          <w:sz w:val="28"/>
          <w:szCs w:val="28"/>
        </w:rPr>
        <w:t>, на послуги водовідведення – 4,09 грн</w:t>
      </w:r>
      <w:r>
        <w:rPr>
          <w:sz w:val="28"/>
          <w:szCs w:val="28"/>
        </w:rPr>
        <w:t>.</w:t>
      </w:r>
      <w:r w:rsidRPr="00F35488">
        <w:rPr>
          <w:sz w:val="28"/>
          <w:szCs w:val="28"/>
        </w:rPr>
        <w:t>/м</w:t>
      </w:r>
      <w:r w:rsidRPr="00F35488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, </w:t>
      </w:r>
      <w:r w:rsidRPr="00F35488">
        <w:rPr>
          <w:sz w:val="28"/>
          <w:szCs w:val="28"/>
        </w:rPr>
        <w:t xml:space="preserve">на послуги з утримання будинків, споруд та прибудинкових територій середньозважений тариф </w:t>
      </w:r>
      <w:r>
        <w:rPr>
          <w:sz w:val="28"/>
          <w:szCs w:val="28"/>
        </w:rPr>
        <w:t>–</w:t>
      </w:r>
      <w:r w:rsidRPr="00F35488">
        <w:rPr>
          <w:sz w:val="28"/>
          <w:szCs w:val="28"/>
        </w:rPr>
        <w:t xml:space="preserve"> 1,03 грн</w:t>
      </w:r>
      <w:r>
        <w:rPr>
          <w:sz w:val="28"/>
          <w:szCs w:val="28"/>
        </w:rPr>
        <w:t>.</w:t>
      </w:r>
      <w:r w:rsidRPr="00F35488">
        <w:rPr>
          <w:sz w:val="28"/>
          <w:szCs w:val="28"/>
        </w:rPr>
        <w:t>/м</w:t>
      </w:r>
      <w:r w:rsidRPr="00F35488">
        <w:rPr>
          <w:sz w:val="28"/>
          <w:szCs w:val="28"/>
          <w:vertAlign w:val="superscript"/>
        </w:rPr>
        <w:t>2</w:t>
      </w:r>
      <w:r w:rsidRPr="00F354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5488">
        <w:rPr>
          <w:sz w:val="28"/>
          <w:szCs w:val="28"/>
        </w:rPr>
        <w:t xml:space="preserve">У зв’язку із </w:t>
      </w:r>
      <w:r w:rsidRPr="00F35488">
        <w:rPr>
          <w:sz w:val="28"/>
          <w:szCs w:val="28"/>
        </w:rPr>
        <w:lastRenderedPageBreak/>
        <w:t>зростанням</w:t>
      </w:r>
      <w:r>
        <w:rPr>
          <w:sz w:val="28"/>
          <w:szCs w:val="28"/>
        </w:rPr>
        <w:t xml:space="preserve"> цін на газ та електроенергію, з травня поточного року тарифи знову зростатимуть.</w:t>
      </w:r>
    </w:p>
    <w:p w:rsidR="0040482F" w:rsidRDefault="0040482F" w:rsidP="008948F3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80AB5">
        <w:rPr>
          <w:sz w:val="28"/>
          <w:szCs w:val="28"/>
        </w:rPr>
        <w:t xml:space="preserve"> результаті проведених робіт</w:t>
      </w:r>
      <w:r>
        <w:rPr>
          <w:sz w:val="28"/>
          <w:szCs w:val="28"/>
        </w:rPr>
        <w:t xml:space="preserve"> протягом звітного періоду було </w:t>
      </w:r>
      <w:r w:rsidRPr="00280AB5">
        <w:rPr>
          <w:sz w:val="28"/>
          <w:szCs w:val="28"/>
        </w:rPr>
        <w:t xml:space="preserve">досягнуто безперебійне теплопостачання </w:t>
      </w:r>
      <w:r>
        <w:rPr>
          <w:sz w:val="28"/>
          <w:szCs w:val="28"/>
        </w:rPr>
        <w:t xml:space="preserve">усього </w:t>
      </w:r>
      <w:r w:rsidRPr="00280AB5">
        <w:rPr>
          <w:sz w:val="28"/>
          <w:szCs w:val="28"/>
        </w:rPr>
        <w:t>житлового сектору, бюджетної сфери</w:t>
      </w:r>
      <w:r>
        <w:rPr>
          <w:sz w:val="28"/>
          <w:szCs w:val="28"/>
        </w:rPr>
        <w:t xml:space="preserve"> та</w:t>
      </w:r>
      <w:r w:rsidRPr="00280AB5">
        <w:rPr>
          <w:sz w:val="28"/>
          <w:szCs w:val="28"/>
        </w:rPr>
        <w:t xml:space="preserve"> інших об’єктів теплопостачання області</w:t>
      </w:r>
      <w:r>
        <w:rPr>
          <w:sz w:val="28"/>
          <w:szCs w:val="28"/>
        </w:rPr>
        <w:t xml:space="preserve">, </w:t>
      </w:r>
      <w:r w:rsidRPr="00280AB5">
        <w:rPr>
          <w:sz w:val="28"/>
          <w:szCs w:val="28"/>
        </w:rPr>
        <w:t>не зафіксовано жодного випадку від</w:t>
      </w:r>
      <w:r>
        <w:rPr>
          <w:sz w:val="28"/>
          <w:szCs w:val="28"/>
        </w:rPr>
        <w:softHyphen/>
      </w:r>
      <w:r w:rsidRPr="00280AB5">
        <w:rPr>
          <w:sz w:val="28"/>
          <w:szCs w:val="28"/>
        </w:rPr>
        <w:t>ключення споживачів від систем теплопостачання на тривалий час</w:t>
      </w:r>
      <w:r>
        <w:rPr>
          <w:sz w:val="28"/>
          <w:szCs w:val="28"/>
        </w:rPr>
        <w:t>. Н</w:t>
      </w:r>
      <w:r w:rsidRPr="00280AB5">
        <w:rPr>
          <w:sz w:val="28"/>
          <w:szCs w:val="28"/>
        </w:rPr>
        <w:t>езначні аварії, які виникали, оперативно ліквідовувалис</w:t>
      </w:r>
      <w:r>
        <w:rPr>
          <w:sz w:val="28"/>
          <w:szCs w:val="28"/>
        </w:rPr>
        <w:t>я</w:t>
      </w:r>
      <w:r w:rsidRPr="00280AB5">
        <w:rPr>
          <w:sz w:val="28"/>
          <w:szCs w:val="28"/>
        </w:rPr>
        <w:t>.</w:t>
      </w:r>
    </w:p>
    <w:p w:rsidR="0040482F" w:rsidRDefault="0040482F" w:rsidP="008948F3">
      <w:pPr>
        <w:spacing w:after="80"/>
        <w:ind w:firstLine="709"/>
        <w:jc w:val="both"/>
        <w:rPr>
          <w:bCs/>
          <w:sz w:val="28"/>
          <w:szCs w:val="28"/>
        </w:rPr>
      </w:pPr>
      <w:r w:rsidRPr="00280AB5">
        <w:rPr>
          <w:sz w:val="28"/>
          <w:szCs w:val="28"/>
        </w:rPr>
        <w:t>Підготовку до опалювального сезону 201</w:t>
      </w:r>
      <w:r>
        <w:rPr>
          <w:sz w:val="28"/>
          <w:szCs w:val="28"/>
        </w:rPr>
        <w:t>5</w:t>
      </w:r>
      <w:r w:rsidRPr="00280AB5">
        <w:rPr>
          <w:sz w:val="28"/>
          <w:szCs w:val="28"/>
        </w:rPr>
        <w:t>/201</w:t>
      </w:r>
      <w:r>
        <w:rPr>
          <w:sz w:val="28"/>
          <w:szCs w:val="28"/>
        </w:rPr>
        <w:t>6</w:t>
      </w:r>
      <w:r w:rsidRPr="00280AB5">
        <w:rPr>
          <w:sz w:val="28"/>
          <w:szCs w:val="28"/>
        </w:rPr>
        <w:t xml:space="preserve"> року необхідно розпо</w:t>
      </w:r>
      <w:r>
        <w:rPr>
          <w:sz w:val="28"/>
          <w:szCs w:val="28"/>
        </w:rPr>
        <w:softHyphen/>
      </w:r>
      <w:r w:rsidRPr="00280AB5">
        <w:rPr>
          <w:sz w:val="28"/>
          <w:szCs w:val="28"/>
        </w:rPr>
        <w:t>ч</w:t>
      </w:r>
      <w:r>
        <w:rPr>
          <w:sz w:val="28"/>
          <w:szCs w:val="28"/>
        </w:rPr>
        <w:t xml:space="preserve">ати вже </w:t>
      </w:r>
      <w:r w:rsidRPr="00280AB5">
        <w:rPr>
          <w:sz w:val="28"/>
          <w:szCs w:val="28"/>
        </w:rPr>
        <w:t>з перших днів після завершення минулого сезону</w:t>
      </w:r>
      <w:r>
        <w:rPr>
          <w:sz w:val="28"/>
          <w:szCs w:val="28"/>
        </w:rPr>
        <w:t xml:space="preserve">. Одразу варто </w:t>
      </w:r>
      <w:r w:rsidRPr="00280AB5">
        <w:rPr>
          <w:bCs/>
          <w:spacing w:val="-4"/>
          <w:sz w:val="28"/>
          <w:szCs w:val="28"/>
        </w:rPr>
        <w:t>розробити комплекс заходів</w:t>
      </w:r>
      <w:r w:rsidRPr="00280AB5">
        <w:rPr>
          <w:bCs/>
          <w:sz w:val="28"/>
          <w:szCs w:val="28"/>
        </w:rPr>
        <w:t xml:space="preserve"> з підготовки житлово-комунального господарства до роботи в осінньо-зимо</w:t>
      </w:r>
      <w:r w:rsidRPr="00280AB5">
        <w:rPr>
          <w:bCs/>
          <w:sz w:val="28"/>
          <w:szCs w:val="28"/>
        </w:rPr>
        <w:softHyphen/>
        <w:t>вий період 201</w:t>
      </w:r>
      <w:r>
        <w:rPr>
          <w:bCs/>
          <w:sz w:val="28"/>
          <w:szCs w:val="28"/>
        </w:rPr>
        <w:t>5</w:t>
      </w:r>
      <w:r w:rsidRPr="00280AB5">
        <w:rPr>
          <w:bCs/>
          <w:sz w:val="28"/>
          <w:szCs w:val="28"/>
        </w:rPr>
        <w:t>/201</w:t>
      </w:r>
      <w:r>
        <w:rPr>
          <w:bCs/>
          <w:sz w:val="28"/>
          <w:szCs w:val="28"/>
        </w:rPr>
        <w:t>6</w:t>
      </w:r>
      <w:r w:rsidRPr="00280AB5">
        <w:rPr>
          <w:bCs/>
          <w:sz w:val="28"/>
          <w:szCs w:val="28"/>
        </w:rPr>
        <w:t xml:space="preserve"> року з урахуванням проведених обстежень, виявлених недоліків</w:t>
      </w:r>
      <w:r>
        <w:rPr>
          <w:bCs/>
          <w:sz w:val="28"/>
          <w:szCs w:val="28"/>
        </w:rPr>
        <w:t>,</w:t>
      </w:r>
      <w:r w:rsidRPr="00280AB5">
        <w:rPr>
          <w:bCs/>
          <w:sz w:val="28"/>
          <w:szCs w:val="28"/>
        </w:rPr>
        <w:t xml:space="preserve"> які мали місце</w:t>
      </w:r>
      <w:r>
        <w:rPr>
          <w:bCs/>
          <w:sz w:val="28"/>
          <w:szCs w:val="28"/>
        </w:rPr>
        <w:t xml:space="preserve"> у</w:t>
      </w:r>
      <w:r w:rsidRPr="00280AB5">
        <w:rPr>
          <w:bCs/>
          <w:sz w:val="28"/>
          <w:szCs w:val="28"/>
        </w:rPr>
        <w:t xml:space="preserve"> минулому сезоні</w:t>
      </w:r>
      <w:r>
        <w:rPr>
          <w:bCs/>
          <w:sz w:val="28"/>
          <w:szCs w:val="28"/>
        </w:rPr>
        <w:t>.</w:t>
      </w:r>
    </w:p>
    <w:p w:rsidR="0040482F" w:rsidRDefault="0040482F" w:rsidP="008948F3">
      <w:pPr>
        <w:spacing w:after="80"/>
        <w:ind w:firstLine="709"/>
        <w:jc w:val="both"/>
        <w:rPr>
          <w:sz w:val="28"/>
          <w:szCs w:val="28"/>
        </w:rPr>
      </w:pPr>
      <w:r w:rsidRPr="00280AB5">
        <w:rPr>
          <w:sz w:val="28"/>
          <w:szCs w:val="28"/>
        </w:rPr>
        <w:t xml:space="preserve">У тепловому господарстві </w:t>
      </w:r>
      <w:r w:rsidRPr="00280AB5">
        <w:rPr>
          <w:sz w:val="28"/>
          <w:szCs w:val="28"/>
          <w:lang w:val="ru-RU"/>
        </w:rPr>
        <w:t>першочерговими заходами</w:t>
      </w:r>
      <w:r w:rsidRPr="00280AB5">
        <w:rPr>
          <w:sz w:val="28"/>
          <w:szCs w:val="28"/>
        </w:rPr>
        <w:t xml:space="preserve"> є ремонт коте</w:t>
      </w:r>
      <w:r w:rsidRPr="00280AB5">
        <w:rPr>
          <w:sz w:val="28"/>
          <w:szCs w:val="28"/>
        </w:rPr>
        <w:softHyphen/>
        <w:t>лень, теплових мереж, створення за</w:t>
      </w:r>
      <w:r w:rsidRPr="00280AB5">
        <w:rPr>
          <w:sz w:val="28"/>
          <w:szCs w:val="28"/>
          <w:lang w:val="ru-RU"/>
        </w:rPr>
        <w:softHyphen/>
      </w:r>
      <w:r w:rsidRPr="00280AB5">
        <w:rPr>
          <w:sz w:val="28"/>
          <w:szCs w:val="28"/>
        </w:rPr>
        <w:t>пасів палива на початок опалювального сезону.</w:t>
      </w:r>
    </w:p>
    <w:p w:rsidR="0040482F" w:rsidRDefault="0040482F" w:rsidP="008948F3">
      <w:pPr>
        <w:spacing w:after="80"/>
        <w:ind w:firstLine="709"/>
        <w:jc w:val="both"/>
        <w:rPr>
          <w:sz w:val="28"/>
          <w:szCs w:val="28"/>
        </w:rPr>
      </w:pPr>
      <w:r w:rsidRPr="00280AB5">
        <w:rPr>
          <w:sz w:val="28"/>
          <w:szCs w:val="28"/>
        </w:rPr>
        <w:t>У водопровідно-каналізаційному господарстві</w:t>
      </w:r>
      <w:r>
        <w:rPr>
          <w:sz w:val="28"/>
          <w:szCs w:val="28"/>
        </w:rPr>
        <w:t xml:space="preserve"> –</w:t>
      </w:r>
      <w:r w:rsidRPr="00280AB5">
        <w:rPr>
          <w:sz w:val="28"/>
          <w:szCs w:val="28"/>
        </w:rPr>
        <w:t xml:space="preserve"> підготовка водопро</w:t>
      </w:r>
      <w:r>
        <w:rPr>
          <w:sz w:val="28"/>
          <w:szCs w:val="28"/>
        </w:rPr>
        <w:t>від</w:t>
      </w:r>
      <w:r>
        <w:rPr>
          <w:sz w:val="28"/>
          <w:szCs w:val="28"/>
        </w:rPr>
        <w:softHyphen/>
        <w:t>них</w:t>
      </w:r>
      <w:r w:rsidRPr="00280AB5">
        <w:rPr>
          <w:sz w:val="28"/>
          <w:szCs w:val="28"/>
        </w:rPr>
        <w:t xml:space="preserve"> та каналізаційних мереж, насосних станцій, очисних споруд, свердловин та водозаборів.</w:t>
      </w:r>
    </w:p>
    <w:p w:rsidR="0040482F" w:rsidRDefault="0040482F" w:rsidP="008948F3">
      <w:pPr>
        <w:spacing w:after="80"/>
        <w:ind w:firstLine="709"/>
        <w:jc w:val="both"/>
        <w:rPr>
          <w:sz w:val="28"/>
        </w:rPr>
      </w:pPr>
      <w:r w:rsidRPr="00280AB5">
        <w:rPr>
          <w:sz w:val="28"/>
          <w:szCs w:val="28"/>
        </w:rPr>
        <w:t xml:space="preserve">Особливу увагу </w:t>
      </w:r>
      <w:r>
        <w:rPr>
          <w:sz w:val="28"/>
          <w:szCs w:val="28"/>
        </w:rPr>
        <w:t xml:space="preserve">варто звернути на підготовку </w:t>
      </w:r>
      <w:r w:rsidRPr="00280AB5">
        <w:rPr>
          <w:sz w:val="28"/>
          <w:szCs w:val="28"/>
        </w:rPr>
        <w:t>до зими соціальної сфери та житлового фонду, проведення ремонту та утеплення фасадів, покрівель, утеплення вікон, оснащення інженерних вводів багатоповерхових будинків та об’єктів соціальної сфери засобами обліку та регулювання споживання тепло</w:t>
      </w:r>
      <w:r>
        <w:rPr>
          <w:sz w:val="28"/>
          <w:szCs w:val="28"/>
        </w:rPr>
        <w:softHyphen/>
      </w:r>
      <w:r w:rsidRPr="00280AB5">
        <w:rPr>
          <w:sz w:val="28"/>
          <w:szCs w:val="28"/>
        </w:rPr>
        <w:t>вої енергії, розширення практики надання паспортів готовності об’єктів до опалювального сезону.</w:t>
      </w:r>
    </w:p>
    <w:p w:rsidR="008948F3" w:rsidRPr="008948F3" w:rsidRDefault="008948F3" w:rsidP="008948F3">
      <w:pPr>
        <w:rPr>
          <w:sz w:val="28"/>
        </w:rPr>
      </w:pPr>
    </w:p>
    <w:p w:rsidR="00EE019B" w:rsidRDefault="00EE019B" w:rsidP="0040482F">
      <w:pPr>
        <w:contextualSpacing/>
        <w:jc w:val="both"/>
        <w:rPr>
          <w:sz w:val="28"/>
          <w:szCs w:val="28"/>
        </w:rPr>
      </w:pPr>
    </w:p>
    <w:p w:rsidR="0040482F" w:rsidRDefault="0040482F" w:rsidP="004048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40482F" w:rsidRDefault="0040482F" w:rsidP="004048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sectPr w:rsidR="0040482F" w:rsidSect="008948F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29" w:rsidRDefault="00102F29">
      <w:r>
        <w:separator/>
      </w:r>
    </w:p>
  </w:endnote>
  <w:endnote w:type="continuationSeparator" w:id="0">
    <w:p w:rsidR="00102F29" w:rsidRDefault="0010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D" w:rsidRDefault="00827C3D" w:rsidP="00762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0482F">
      <w:rPr>
        <w:rStyle w:val="PageNumber"/>
      </w:rPr>
      <w:fldChar w:fldCharType="separate"/>
    </w:r>
    <w:r w:rsidR="00E9581C">
      <w:rPr>
        <w:rStyle w:val="PageNumber"/>
        <w:noProof/>
      </w:rPr>
      <w:t>4</w:t>
    </w:r>
    <w:r>
      <w:rPr>
        <w:rStyle w:val="PageNumber"/>
      </w:rPr>
      <w:fldChar w:fldCharType="end"/>
    </w:r>
  </w:p>
  <w:p w:rsidR="00827C3D" w:rsidRDefault="00827C3D" w:rsidP="00762B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D" w:rsidRDefault="00827C3D" w:rsidP="00762B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29" w:rsidRDefault="00102F29">
      <w:r>
        <w:separator/>
      </w:r>
    </w:p>
  </w:footnote>
  <w:footnote w:type="continuationSeparator" w:id="0">
    <w:p w:rsidR="00102F29" w:rsidRDefault="0010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F3" w:rsidRDefault="008948F3" w:rsidP="00DE7A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0482F">
      <w:rPr>
        <w:rStyle w:val="PageNumber"/>
      </w:rPr>
      <w:fldChar w:fldCharType="separate"/>
    </w:r>
    <w:r w:rsidR="00E9581C">
      <w:rPr>
        <w:rStyle w:val="PageNumber"/>
        <w:noProof/>
      </w:rPr>
      <w:t>4</w:t>
    </w:r>
    <w:r>
      <w:rPr>
        <w:rStyle w:val="PageNumber"/>
      </w:rPr>
      <w:fldChar w:fldCharType="end"/>
    </w:r>
  </w:p>
  <w:p w:rsidR="008948F3" w:rsidRDefault="00894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F3" w:rsidRDefault="008948F3" w:rsidP="00DE7A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9C0">
      <w:rPr>
        <w:rStyle w:val="PageNumber"/>
        <w:noProof/>
      </w:rPr>
      <w:t>2</w:t>
    </w:r>
    <w:r>
      <w:rPr>
        <w:rStyle w:val="PageNumber"/>
      </w:rPr>
      <w:fldChar w:fldCharType="end"/>
    </w:r>
  </w:p>
  <w:p w:rsidR="008948F3" w:rsidRDefault="00894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50E"/>
    <w:multiLevelType w:val="hybridMultilevel"/>
    <w:tmpl w:val="B6A2D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C2795"/>
    <w:multiLevelType w:val="hybridMultilevel"/>
    <w:tmpl w:val="21BC994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53B64264"/>
    <w:multiLevelType w:val="hybridMultilevel"/>
    <w:tmpl w:val="8FDC5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421CF2"/>
    <w:multiLevelType w:val="hybridMultilevel"/>
    <w:tmpl w:val="3D1E0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DF"/>
    <w:rsid w:val="0003665A"/>
    <w:rsid w:val="0005311B"/>
    <w:rsid w:val="000B479C"/>
    <w:rsid w:val="000B53A8"/>
    <w:rsid w:val="000B7051"/>
    <w:rsid w:val="000C2512"/>
    <w:rsid w:val="000F13BB"/>
    <w:rsid w:val="00102F29"/>
    <w:rsid w:val="0012550B"/>
    <w:rsid w:val="00132E27"/>
    <w:rsid w:val="00164CBE"/>
    <w:rsid w:val="0017646C"/>
    <w:rsid w:val="001A645C"/>
    <w:rsid w:val="001D1EFB"/>
    <w:rsid w:val="001E03F4"/>
    <w:rsid w:val="001E1000"/>
    <w:rsid w:val="002578B9"/>
    <w:rsid w:val="002628C1"/>
    <w:rsid w:val="002679A2"/>
    <w:rsid w:val="00280AB5"/>
    <w:rsid w:val="002E01E1"/>
    <w:rsid w:val="0030578A"/>
    <w:rsid w:val="00336BB3"/>
    <w:rsid w:val="00341497"/>
    <w:rsid w:val="00345E8A"/>
    <w:rsid w:val="003604EF"/>
    <w:rsid w:val="00362B52"/>
    <w:rsid w:val="003637CB"/>
    <w:rsid w:val="00385230"/>
    <w:rsid w:val="00387F54"/>
    <w:rsid w:val="00391ABA"/>
    <w:rsid w:val="0039305D"/>
    <w:rsid w:val="003B244C"/>
    <w:rsid w:val="003B25E1"/>
    <w:rsid w:val="0040482F"/>
    <w:rsid w:val="0046350E"/>
    <w:rsid w:val="00477261"/>
    <w:rsid w:val="00484A8F"/>
    <w:rsid w:val="00490311"/>
    <w:rsid w:val="00495926"/>
    <w:rsid w:val="004B3E49"/>
    <w:rsid w:val="004C18E2"/>
    <w:rsid w:val="004C541D"/>
    <w:rsid w:val="004E1937"/>
    <w:rsid w:val="004E3142"/>
    <w:rsid w:val="004F496B"/>
    <w:rsid w:val="00512305"/>
    <w:rsid w:val="005150C6"/>
    <w:rsid w:val="00524C5C"/>
    <w:rsid w:val="005438DD"/>
    <w:rsid w:val="00553494"/>
    <w:rsid w:val="00556900"/>
    <w:rsid w:val="005676A6"/>
    <w:rsid w:val="00583CF7"/>
    <w:rsid w:val="00584936"/>
    <w:rsid w:val="00585E52"/>
    <w:rsid w:val="005914F1"/>
    <w:rsid w:val="00592261"/>
    <w:rsid w:val="005B1C2D"/>
    <w:rsid w:val="005B4277"/>
    <w:rsid w:val="0060029C"/>
    <w:rsid w:val="0060442D"/>
    <w:rsid w:val="00620465"/>
    <w:rsid w:val="00631E18"/>
    <w:rsid w:val="00645906"/>
    <w:rsid w:val="00670652"/>
    <w:rsid w:val="006739E2"/>
    <w:rsid w:val="0068509C"/>
    <w:rsid w:val="00691B65"/>
    <w:rsid w:val="006C1715"/>
    <w:rsid w:val="006D0ED3"/>
    <w:rsid w:val="006D2EE0"/>
    <w:rsid w:val="006D5D2D"/>
    <w:rsid w:val="007058A3"/>
    <w:rsid w:val="00722629"/>
    <w:rsid w:val="00724450"/>
    <w:rsid w:val="00741DF8"/>
    <w:rsid w:val="00747BDE"/>
    <w:rsid w:val="00762BB3"/>
    <w:rsid w:val="00775CAA"/>
    <w:rsid w:val="007D169B"/>
    <w:rsid w:val="007D16A0"/>
    <w:rsid w:val="007F5CBE"/>
    <w:rsid w:val="0081477E"/>
    <w:rsid w:val="00827C3D"/>
    <w:rsid w:val="00830C00"/>
    <w:rsid w:val="008359C0"/>
    <w:rsid w:val="0084041A"/>
    <w:rsid w:val="00845DD0"/>
    <w:rsid w:val="008948F3"/>
    <w:rsid w:val="008F7E9D"/>
    <w:rsid w:val="009030AC"/>
    <w:rsid w:val="009142F9"/>
    <w:rsid w:val="00914A6E"/>
    <w:rsid w:val="00947295"/>
    <w:rsid w:val="009702AA"/>
    <w:rsid w:val="009716F6"/>
    <w:rsid w:val="00972102"/>
    <w:rsid w:val="009C4B75"/>
    <w:rsid w:val="009E490A"/>
    <w:rsid w:val="009F6912"/>
    <w:rsid w:val="00A01C8A"/>
    <w:rsid w:val="00A142DF"/>
    <w:rsid w:val="00A17B47"/>
    <w:rsid w:val="00A17D08"/>
    <w:rsid w:val="00A2643C"/>
    <w:rsid w:val="00A539BD"/>
    <w:rsid w:val="00A67A33"/>
    <w:rsid w:val="00A75118"/>
    <w:rsid w:val="00A909DD"/>
    <w:rsid w:val="00A978F9"/>
    <w:rsid w:val="00AB3CF4"/>
    <w:rsid w:val="00AC60E2"/>
    <w:rsid w:val="00AF56CE"/>
    <w:rsid w:val="00B04F55"/>
    <w:rsid w:val="00B12671"/>
    <w:rsid w:val="00B85B2E"/>
    <w:rsid w:val="00BA0557"/>
    <w:rsid w:val="00BD1E69"/>
    <w:rsid w:val="00BE012E"/>
    <w:rsid w:val="00BE331A"/>
    <w:rsid w:val="00C035B0"/>
    <w:rsid w:val="00C1100D"/>
    <w:rsid w:val="00C2475B"/>
    <w:rsid w:val="00C37CD1"/>
    <w:rsid w:val="00C56ADF"/>
    <w:rsid w:val="00C57C9F"/>
    <w:rsid w:val="00C74342"/>
    <w:rsid w:val="00CB4156"/>
    <w:rsid w:val="00CC3BC4"/>
    <w:rsid w:val="00CC3C9C"/>
    <w:rsid w:val="00CC706B"/>
    <w:rsid w:val="00CD0731"/>
    <w:rsid w:val="00CD1056"/>
    <w:rsid w:val="00D80F6F"/>
    <w:rsid w:val="00DE79DD"/>
    <w:rsid w:val="00DE7ACE"/>
    <w:rsid w:val="00E201D2"/>
    <w:rsid w:val="00E22528"/>
    <w:rsid w:val="00E30719"/>
    <w:rsid w:val="00E32D8D"/>
    <w:rsid w:val="00E37DA1"/>
    <w:rsid w:val="00E45E54"/>
    <w:rsid w:val="00E630BF"/>
    <w:rsid w:val="00E93EF0"/>
    <w:rsid w:val="00E9581C"/>
    <w:rsid w:val="00EC7BC8"/>
    <w:rsid w:val="00EE019B"/>
    <w:rsid w:val="00EE77FE"/>
    <w:rsid w:val="00F35488"/>
    <w:rsid w:val="00F378AE"/>
    <w:rsid w:val="00F602A4"/>
    <w:rsid w:val="00FC30B0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D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123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EE0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aliases w:val=" Знак1 Знак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142DF"/>
    <w:pPr>
      <w:jc w:val="both"/>
    </w:pPr>
    <w:rPr>
      <w:szCs w:val="20"/>
    </w:rPr>
  </w:style>
  <w:style w:type="paragraph" w:styleId="Title">
    <w:name w:val="Title"/>
    <w:basedOn w:val="Normal"/>
    <w:qFormat/>
    <w:rsid w:val="00A142DF"/>
    <w:pPr>
      <w:jc w:val="center"/>
    </w:pPr>
    <w:rPr>
      <w:b/>
      <w:bCs/>
      <w:szCs w:val="20"/>
    </w:rPr>
  </w:style>
  <w:style w:type="paragraph" w:styleId="BodyText">
    <w:name w:val="Body Text"/>
    <w:basedOn w:val="Normal"/>
    <w:rsid w:val="007058A3"/>
    <w:pPr>
      <w:spacing w:after="120"/>
    </w:pPr>
  </w:style>
  <w:style w:type="paragraph" w:customStyle="1" w:styleId="1">
    <w:name w:val=" Знак1 Знак Знак"/>
    <w:basedOn w:val="Normal"/>
    <w:rsid w:val="007058A3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 Знак Знак Знак Знак Знак Знак"/>
    <w:basedOn w:val="Normal"/>
    <w:rsid w:val="003B25E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qFormat/>
    <w:rsid w:val="003B25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semiHidden/>
    <w:rsid w:val="00A539BD"/>
    <w:rPr>
      <w:rFonts w:ascii="Tahoma" w:hAnsi="Tahoma" w:cs="Tahoma"/>
      <w:sz w:val="16"/>
      <w:szCs w:val="16"/>
    </w:rPr>
  </w:style>
  <w:style w:type="paragraph" w:customStyle="1" w:styleId="a1">
    <w:name w:val=" Знак"/>
    <w:basedOn w:val="Normal"/>
    <w:rsid w:val="0060029C"/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Normal"/>
    <w:rsid w:val="0060029C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paragraph" w:customStyle="1" w:styleId="Style10">
    <w:name w:val="Style10"/>
    <w:basedOn w:val="Normal"/>
    <w:rsid w:val="0060029C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9">
    <w:name w:val="Font Style19"/>
    <w:basedOn w:val="DefaultParagraphFont"/>
    <w:rsid w:val="006002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efaultParagraphFont"/>
    <w:rsid w:val="0060029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3">
    <w:name w:val="Font Style23"/>
    <w:basedOn w:val="DefaultParagraphFont"/>
    <w:rsid w:val="0060029C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DefaultParagraphFont"/>
    <w:rsid w:val="0060029C"/>
    <w:rPr>
      <w:rFonts w:ascii="Times New Roman" w:hAnsi="Times New Roman" w:cs="Times New Roman"/>
      <w:i/>
      <w:iCs/>
      <w:sz w:val="26"/>
      <w:szCs w:val="26"/>
    </w:rPr>
  </w:style>
  <w:style w:type="paragraph" w:customStyle="1" w:styleId="a2">
    <w:name w:val="Знак Знак"/>
    <w:basedOn w:val="Normal"/>
    <w:rsid w:val="006D2EE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0442D"/>
    <w:pPr>
      <w:spacing w:before="100" w:beforeAutospacing="1" w:after="100" w:afterAutospacing="1"/>
    </w:pPr>
    <w:rPr>
      <w:lang w:val="ru-RU"/>
    </w:rPr>
  </w:style>
  <w:style w:type="paragraph" w:styleId="Footer">
    <w:name w:val="footer"/>
    <w:basedOn w:val="Normal"/>
    <w:rsid w:val="00762B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2BB3"/>
  </w:style>
  <w:style w:type="character" w:customStyle="1" w:styleId="FontStyle15">
    <w:name w:val="Font Style15"/>
    <w:basedOn w:val="DefaultParagraphFont"/>
    <w:rsid w:val="00947295"/>
    <w:rPr>
      <w:rFonts w:ascii="Sylfaen" w:hAnsi="Sylfaen" w:cs="Sylfaen"/>
      <w:sz w:val="22"/>
      <w:szCs w:val="22"/>
    </w:rPr>
  </w:style>
  <w:style w:type="paragraph" w:styleId="Header">
    <w:name w:val="header"/>
    <w:basedOn w:val="Normal"/>
    <w:rsid w:val="008948F3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D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5123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EE0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aliases w:val=" Знак1 Знак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142DF"/>
    <w:pPr>
      <w:jc w:val="both"/>
    </w:pPr>
    <w:rPr>
      <w:szCs w:val="20"/>
    </w:rPr>
  </w:style>
  <w:style w:type="paragraph" w:styleId="Title">
    <w:name w:val="Title"/>
    <w:basedOn w:val="Normal"/>
    <w:qFormat/>
    <w:rsid w:val="00A142DF"/>
    <w:pPr>
      <w:jc w:val="center"/>
    </w:pPr>
    <w:rPr>
      <w:b/>
      <w:bCs/>
      <w:szCs w:val="20"/>
    </w:rPr>
  </w:style>
  <w:style w:type="paragraph" w:styleId="BodyText">
    <w:name w:val="Body Text"/>
    <w:basedOn w:val="Normal"/>
    <w:rsid w:val="007058A3"/>
    <w:pPr>
      <w:spacing w:after="120"/>
    </w:pPr>
  </w:style>
  <w:style w:type="paragraph" w:customStyle="1" w:styleId="1">
    <w:name w:val=" Знак1 Знак Знак"/>
    <w:basedOn w:val="Normal"/>
    <w:rsid w:val="007058A3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 Знак Знак Знак Знак Знак Знак"/>
    <w:basedOn w:val="Normal"/>
    <w:rsid w:val="003B25E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qFormat/>
    <w:rsid w:val="003B25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semiHidden/>
    <w:rsid w:val="00A539BD"/>
    <w:rPr>
      <w:rFonts w:ascii="Tahoma" w:hAnsi="Tahoma" w:cs="Tahoma"/>
      <w:sz w:val="16"/>
      <w:szCs w:val="16"/>
    </w:rPr>
  </w:style>
  <w:style w:type="paragraph" w:customStyle="1" w:styleId="a1">
    <w:name w:val=" Знак"/>
    <w:basedOn w:val="Normal"/>
    <w:rsid w:val="0060029C"/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Normal"/>
    <w:rsid w:val="0060029C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paragraph" w:customStyle="1" w:styleId="Style10">
    <w:name w:val="Style10"/>
    <w:basedOn w:val="Normal"/>
    <w:rsid w:val="0060029C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9">
    <w:name w:val="Font Style19"/>
    <w:basedOn w:val="DefaultParagraphFont"/>
    <w:rsid w:val="006002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efaultParagraphFont"/>
    <w:rsid w:val="0060029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3">
    <w:name w:val="Font Style23"/>
    <w:basedOn w:val="DefaultParagraphFont"/>
    <w:rsid w:val="0060029C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DefaultParagraphFont"/>
    <w:rsid w:val="0060029C"/>
    <w:rPr>
      <w:rFonts w:ascii="Times New Roman" w:hAnsi="Times New Roman" w:cs="Times New Roman"/>
      <w:i/>
      <w:iCs/>
      <w:sz w:val="26"/>
      <w:szCs w:val="26"/>
    </w:rPr>
  </w:style>
  <w:style w:type="paragraph" w:customStyle="1" w:styleId="a2">
    <w:name w:val="Знак Знак"/>
    <w:basedOn w:val="Normal"/>
    <w:rsid w:val="006D2EE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0442D"/>
    <w:pPr>
      <w:spacing w:before="100" w:beforeAutospacing="1" w:after="100" w:afterAutospacing="1"/>
    </w:pPr>
    <w:rPr>
      <w:lang w:val="ru-RU"/>
    </w:rPr>
  </w:style>
  <w:style w:type="paragraph" w:styleId="Footer">
    <w:name w:val="footer"/>
    <w:basedOn w:val="Normal"/>
    <w:rsid w:val="00762B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62BB3"/>
  </w:style>
  <w:style w:type="character" w:customStyle="1" w:styleId="FontStyle15">
    <w:name w:val="Font Style15"/>
    <w:basedOn w:val="DefaultParagraphFont"/>
    <w:rsid w:val="00947295"/>
    <w:rPr>
      <w:rFonts w:ascii="Sylfaen" w:hAnsi="Sylfaen" w:cs="Sylfaen"/>
      <w:sz w:val="22"/>
      <w:szCs w:val="22"/>
    </w:rPr>
  </w:style>
  <w:style w:type="paragraph" w:styleId="Header">
    <w:name w:val="header"/>
    <w:basedOn w:val="Normal"/>
    <w:rsid w:val="008948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6167</Words>
  <Characters>3516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ЖКГ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User</dc:creator>
  <cp:lastModifiedBy>babayota</cp:lastModifiedBy>
  <cp:revision>2</cp:revision>
  <cp:lastPrinted>2015-04-21T13:07:00Z</cp:lastPrinted>
  <dcterms:created xsi:type="dcterms:W3CDTF">2015-05-06T11:31:00Z</dcterms:created>
  <dcterms:modified xsi:type="dcterms:W3CDTF">2015-05-06T11:31:00Z</dcterms:modified>
</cp:coreProperties>
</file>