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58" w:rsidRDefault="004976DC" w:rsidP="00026B58">
      <w:pPr>
        <w:shd w:val="clear" w:color="auto" w:fill="FFFFFF"/>
        <w:autoSpaceDN w:val="0"/>
        <w:adjustRightInd w:val="0"/>
        <w:jc w:val="center"/>
        <w:rPr>
          <w:color w:val="000000"/>
          <w:szCs w:val="28"/>
          <w:lang w:val="uk-UA"/>
        </w:rPr>
      </w:pPr>
      <w:bookmarkStart w:id="0" w:name="_GoBack"/>
      <w:r>
        <w:rPr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6B58" w:rsidRDefault="00026B58" w:rsidP="00026B58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026B58" w:rsidRDefault="00026B58" w:rsidP="00026B58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026B58" w:rsidRDefault="00026B58" w:rsidP="00026B58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26B58" w:rsidTr="0015368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26B58" w:rsidRDefault="00026B58" w:rsidP="00153682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026B58" w:rsidRDefault="00026B58" w:rsidP="00026B58">
      <w:pPr>
        <w:rPr>
          <w:szCs w:val="24"/>
          <w:lang w:val="uk-UA"/>
        </w:rPr>
      </w:pPr>
    </w:p>
    <w:p w:rsidR="00026B58" w:rsidRDefault="00026B58" w:rsidP="00026B58">
      <w:pPr>
        <w:rPr>
          <w:lang w:val="uk-UA"/>
        </w:rPr>
      </w:pPr>
    </w:p>
    <w:p w:rsidR="00096FC8" w:rsidRPr="009A7200" w:rsidRDefault="00096FC8" w:rsidP="00026B58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szCs w:val="28"/>
          <w:lang w:val="uk-UA"/>
        </w:rPr>
        <w:t xml:space="preserve">На підставі статей 6, 39 Закону України </w:t>
      </w:r>
      <w:r w:rsidR="00026B58">
        <w:rPr>
          <w:szCs w:val="28"/>
          <w:lang w:val="uk-UA"/>
        </w:rPr>
        <w:t>“</w:t>
      </w:r>
      <w:r w:rsidRPr="009A7200">
        <w:rPr>
          <w:szCs w:val="28"/>
          <w:lang w:val="uk-UA"/>
        </w:rPr>
        <w:t>Про місцеві державні адміні</w:t>
      </w:r>
      <w:r w:rsidR="00026B58">
        <w:rPr>
          <w:rFonts w:ascii="Times New Roman" w:hAnsi="Times New Roman"/>
          <w:szCs w:val="28"/>
          <w:lang w:val="uk-UA"/>
        </w:rPr>
        <w:softHyphen/>
      </w:r>
      <w:r w:rsidRPr="009A7200">
        <w:rPr>
          <w:szCs w:val="28"/>
          <w:lang w:val="uk-UA"/>
        </w:rPr>
        <w:t>страції</w:t>
      </w:r>
      <w:r w:rsidR="00026B58">
        <w:rPr>
          <w:szCs w:val="28"/>
          <w:lang w:val="uk-UA"/>
        </w:rPr>
        <w:t>”</w:t>
      </w:r>
      <w:r w:rsidRPr="009A7200">
        <w:rPr>
          <w:szCs w:val="28"/>
          <w:lang w:val="uk-UA"/>
        </w:rPr>
        <w:t xml:space="preserve">, </w:t>
      </w:r>
      <w:r w:rsidRPr="009A7200">
        <w:rPr>
          <w:rFonts w:ascii="Times New Roman" w:hAnsi="Times New Roman"/>
          <w:szCs w:val="28"/>
          <w:lang w:val="uk-UA"/>
        </w:rPr>
        <w:t>відпові</w:t>
      </w:r>
      <w:r w:rsidR="00026B58">
        <w:rPr>
          <w:rFonts w:ascii="Times New Roman" w:hAnsi="Times New Roman"/>
          <w:szCs w:val="28"/>
          <w:lang w:val="uk-UA"/>
        </w:rPr>
        <w:t xml:space="preserve">дно до статті 7 Закону України </w:t>
      </w:r>
      <w:r w:rsidR="00026B58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026B58"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r w:rsidR="002772D8">
        <w:rPr>
          <w:rFonts w:ascii="Times New Roman" w:hAnsi="Times New Roman"/>
          <w:szCs w:val="28"/>
          <w:lang w:val="uk-UA"/>
        </w:rPr>
        <w:t xml:space="preserve">Славутської міської </w:t>
      </w:r>
      <w:r w:rsidRPr="009A7200">
        <w:rPr>
          <w:rFonts w:ascii="Times New Roman" w:hAnsi="Times New Roman"/>
          <w:szCs w:val="28"/>
          <w:lang w:val="uk-UA"/>
        </w:rPr>
        <w:t xml:space="preserve">ради </w:t>
      </w:r>
      <w:r w:rsidRPr="000034C9">
        <w:rPr>
          <w:rFonts w:ascii="Times New Roman" w:hAnsi="Times New Roman"/>
          <w:szCs w:val="28"/>
          <w:lang w:val="uk-UA"/>
        </w:rPr>
        <w:t xml:space="preserve">від </w:t>
      </w:r>
      <w:r w:rsidR="000034C9">
        <w:rPr>
          <w:rFonts w:ascii="Times New Roman" w:hAnsi="Times New Roman"/>
          <w:szCs w:val="28"/>
          <w:lang w:val="uk-UA"/>
        </w:rPr>
        <w:t>22</w:t>
      </w:r>
      <w:r w:rsidRPr="000034C9">
        <w:rPr>
          <w:rFonts w:ascii="Times New Roman" w:hAnsi="Times New Roman"/>
          <w:szCs w:val="28"/>
          <w:lang w:val="uk-UA"/>
        </w:rPr>
        <w:t xml:space="preserve"> липня 2015 року №</w:t>
      </w:r>
      <w:r w:rsidR="00026B58">
        <w:rPr>
          <w:rFonts w:ascii="Times New Roman" w:hAnsi="Times New Roman"/>
          <w:szCs w:val="28"/>
          <w:lang w:val="uk-UA"/>
        </w:rPr>
        <w:t xml:space="preserve"> </w:t>
      </w:r>
      <w:r w:rsidR="000034C9">
        <w:rPr>
          <w:rFonts w:ascii="Times New Roman" w:hAnsi="Times New Roman"/>
          <w:szCs w:val="28"/>
          <w:lang w:val="uk-UA"/>
        </w:rPr>
        <w:t>04-29/1570</w:t>
      </w:r>
      <w:r w:rsidRPr="000034C9">
        <w:rPr>
          <w:rFonts w:ascii="Times New Roman" w:hAnsi="Times New Roman"/>
          <w:szCs w:val="28"/>
          <w:lang w:val="uk-UA"/>
        </w:rPr>
        <w:t>:</w:t>
      </w:r>
    </w:p>
    <w:p w:rsidR="00096FC8" w:rsidRPr="009A7200" w:rsidRDefault="00096FC8" w:rsidP="00026B58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1.</w:t>
      </w:r>
      <w:r w:rsidR="00026B58">
        <w:rPr>
          <w:rFonts w:ascii="Times New Roman" w:hAnsi="Times New Roman"/>
          <w:szCs w:val="28"/>
          <w:lang w:val="uk-UA"/>
        </w:rPr>
        <w:t> </w:t>
      </w:r>
      <w:r w:rsidRPr="009A7200">
        <w:rPr>
          <w:rFonts w:ascii="Times New Roman" w:hAnsi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Pr="009A7200">
        <w:rPr>
          <w:rFonts w:ascii="Times New Roman" w:hAnsi="Times New Roman"/>
          <w:szCs w:val="28"/>
          <w:lang w:val="uk-UA"/>
        </w:rPr>
        <w:t>на відповідність Конституції та законам України проект</w:t>
      </w:r>
      <w:r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 w:rsidR="00E83DF3">
        <w:rPr>
          <w:rFonts w:ascii="Times New Roman" w:hAnsi="Times New Roman"/>
          <w:szCs w:val="28"/>
          <w:lang w:val="uk-UA"/>
        </w:rPr>
        <w:t>Славутської міської</w:t>
      </w:r>
      <w:r w:rsidR="002772D8">
        <w:rPr>
          <w:rFonts w:ascii="Times New Roman" w:hAnsi="Times New Roman"/>
          <w:szCs w:val="28"/>
          <w:lang w:val="uk-UA"/>
        </w:rPr>
        <w:t>, Бачманівської, Варварівської, Волицької, Жуківської, Іванівської, Марачівської, Миньковецької, Ногачівської, Полян</w:t>
      </w:r>
      <w:r w:rsidR="00026B58">
        <w:rPr>
          <w:rFonts w:ascii="Times New Roman" w:hAnsi="Times New Roman"/>
          <w:szCs w:val="28"/>
          <w:lang w:val="uk-UA"/>
        </w:rPr>
        <w:softHyphen/>
      </w:r>
      <w:r w:rsidR="002772D8">
        <w:rPr>
          <w:rFonts w:ascii="Times New Roman" w:hAnsi="Times New Roman"/>
          <w:szCs w:val="28"/>
          <w:lang w:val="uk-UA"/>
        </w:rPr>
        <w:t xml:space="preserve">ської, Хоровецької, Цвітоської </w:t>
      </w:r>
      <w:r>
        <w:rPr>
          <w:rFonts w:ascii="Times New Roman" w:hAnsi="Times New Roman"/>
          <w:szCs w:val="28"/>
          <w:lang w:val="uk-UA"/>
        </w:rPr>
        <w:t xml:space="preserve">сільських рад </w:t>
      </w:r>
      <w:r w:rsidR="00026B58">
        <w:rPr>
          <w:rFonts w:ascii="Times New Roman" w:hAnsi="Times New Roman"/>
          <w:szCs w:val="28"/>
          <w:lang w:val="uk-UA"/>
        </w:rPr>
        <w:t>Сла</w:t>
      </w:r>
      <w:r w:rsidR="002772D8">
        <w:rPr>
          <w:rFonts w:ascii="Times New Roman" w:hAnsi="Times New Roman"/>
          <w:szCs w:val="28"/>
          <w:lang w:val="uk-UA"/>
        </w:rPr>
        <w:t xml:space="preserve">вутського </w:t>
      </w:r>
      <w:r>
        <w:rPr>
          <w:rFonts w:ascii="Times New Roman" w:hAnsi="Times New Roman"/>
          <w:szCs w:val="28"/>
          <w:lang w:val="uk-UA"/>
        </w:rPr>
        <w:t xml:space="preserve">району </w:t>
      </w:r>
      <w:r w:rsidR="00026B58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</w:t>
      </w:r>
      <w:r w:rsidR="00026B58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>бровільне об’єднання територіальних громад</w:t>
      </w:r>
      <w:r w:rsidR="00026B58"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</w:t>
      </w:r>
      <w:r w:rsidR="002772D8">
        <w:rPr>
          <w:rFonts w:ascii="Times New Roman" w:hAnsi="Times New Roman"/>
          <w:szCs w:val="28"/>
          <w:lang w:val="uk-UA"/>
        </w:rPr>
        <w:t xml:space="preserve">міста Славута, </w:t>
      </w:r>
      <w:r w:rsidRPr="009A7200">
        <w:rPr>
          <w:rFonts w:ascii="Times New Roman" w:hAnsi="Times New Roman"/>
          <w:szCs w:val="28"/>
          <w:lang w:val="uk-UA"/>
        </w:rPr>
        <w:t xml:space="preserve">сіл </w:t>
      </w:r>
      <w:r w:rsidR="002772D8">
        <w:rPr>
          <w:rFonts w:ascii="Times New Roman" w:hAnsi="Times New Roman"/>
          <w:szCs w:val="28"/>
          <w:lang w:val="uk-UA"/>
        </w:rPr>
        <w:t>Бачманівка Бачманівської, Варва</w:t>
      </w:r>
      <w:r w:rsidR="00026B58">
        <w:rPr>
          <w:rFonts w:ascii="Times New Roman" w:hAnsi="Times New Roman"/>
          <w:szCs w:val="28"/>
          <w:lang w:val="uk-UA"/>
        </w:rPr>
        <w:softHyphen/>
      </w:r>
      <w:r w:rsidR="002772D8">
        <w:rPr>
          <w:rFonts w:ascii="Times New Roman" w:hAnsi="Times New Roman"/>
          <w:szCs w:val="28"/>
          <w:lang w:val="uk-UA"/>
        </w:rPr>
        <w:t>рівка, Голики Варварівської, Волиця, Губельці Волицької, Жуків Жуківської, Іванівка, Пузирки Іванівської, Марачівка Марачівської, Миньківці, Романіни, Шевченк</w:t>
      </w:r>
      <w:r w:rsidR="000146D9">
        <w:rPr>
          <w:rFonts w:ascii="Times New Roman" w:hAnsi="Times New Roman"/>
          <w:szCs w:val="28"/>
          <w:lang w:val="uk-UA"/>
        </w:rPr>
        <w:t>а</w:t>
      </w:r>
      <w:r w:rsidR="002772D8">
        <w:rPr>
          <w:rFonts w:ascii="Times New Roman" w:hAnsi="Times New Roman"/>
          <w:szCs w:val="28"/>
          <w:lang w:val="uk-UA"/>
        </w:rPr>
        <w:t xml:space="preserve"> Миньковецької, Ногачівка, Дятилівка Ногачівської, Хоровиця Полянської, Хоровець, Пашуки, Гута Хоровецької, Цвітоха, Кам</w:t>
      </w:r>
      <w:r w:rsidR="00026B58">
        <w:rPr>
          <w:rFonts w:ascii="Times New Roman" w:hAnsi="Times New Roman"/>
          <w:szCs w:val="28"/>
          <w:lang w:val="uk-UA"/>
        </w:rPr>
        <w:t>’</w:t>
      </w:r>
      <w:r w:rsidR="002772D8">
        <w:rPr>
          <w:rFonts w:ascii="Times New Roman" w:hAnsi="Times New Roman"/>
          <w:szCs w:val="28"/>
          <w:lang w:val="uk-UA"/>
        </w:rPr>
        <w:t xml:space="preserve">янка, Ташки Цвітоської </w:t>
      </w:r>
      <w:r>
        <w:rPr>
          <w:rFonts w:ascii="Times New Roman" w:hAnsi="Times New Roman"/>
          <w:szCs w:val="28"/>
          <w:lang w:val="uk-UA"/>
        </w:rPr>
        <w:t xml:space="preserve">сільських рад </w:t>
      </w:r>
      <w:r w:rsidR="002772D8">
        <w:rPr>
          <w:rFonts w:ascii="Times New Roman" w:hAnsi="Times New Roman"/>
          <w:szCs w:val="28"/>
          <w:lang w:val="uk-UA"/>
        </w:rPr>
        <w:t>Славутського</w:t>
      </w:r>
      <w:r>
        <w:rPr>
          <w:rFonts w:ascii="Times New Roman" w:hAnsi="Times New Roman"/>
          <w:szCs w:val="28"/>
          <w:lang w:val="uk-UA"/>
        </w:rPr>
        <w:t xml:space="preserve">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 w:rsidR="002772D8">
        <w:rPr>
          <w:rFonts w:ascii="Times New Roman" w:hAnsi="Times New Roman"/>
          <w:szCs w:val="28"/>
          <w:lang w:val="uk-UA"/>
        </w:rPr>
        <w:t>Славутську міську</w:t>
      </w:r>
      <w:r w:rsidRPr="009A7200">
        <w:rPr>
          <w:rFonts w:ascii="Times New Roman" w:hAnsi="Times New Roman"/>
          <w:szCs w:val="28"/>
          <w:lang w:val="uk-UA"/>
        </w:rPr>
        <w:t xml:space="preserve"> територіальну громаду з адміністративним центром у </w:t>
      </w:r>
      <w:r w:rsidR="000146D9">
        <w:rPr>
          <w:rFonts w:ascii="Times New Roman" w:hAnsi="Times New Roman"/>
          <w:szCs w:val="28"/>
          <w:lang w:val="uk-UA"/>
        </w:rPr>
        <w:t xml:space="preserve">місті Славута </w:t>
      </w:r>
      <w:r w:rsidRPr="009A7200">
        <w:rPr>
          <w:rFonts w:ascii="Times New Roman" w:hAnsi="Times New Roman"/>
          <w:szCs w:val="28"/>
          <w:lang w:val="uk-UA"/>
        </w:rPr>
        <w:t>(до</w:t>
      </w:r>
      <w:r w:rsidR="00026B58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>дається).</w:t>
      </w:r>
    </w:p>
    <w:p w:rsidR="00096FC8" w:rsidRPr="009A7200" w:rsidRDefault="00096FC8" w:rsidP="00026B58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 xml:space="preserve">2. Контроль за виконанням цього розпорядження залишаю за собою. </w:t>
      </w:r>
    </w:p>
    <w:p w:rsidR="00096FC8" w:rsidRPr="009A7200" w:rsidRDefault="00096FC8" w:rsidP="00096FC8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096FC8" w:rsidRPr="009A7200" w:rsidRDefault="00096FC8" w:rsidP="00096FC8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096FC8" w:rsidRPr="009A7200" w:rsidRDefault="00096FC8" w:rsidP="00026B58">
      <w:pPr>
        <w:widowControl w:val="0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bCs/>
          <w:szCs w:val="28"/>
          <w:lang w:val="uk-UA"/>
        </w:rPr>
        <w:t xml:space="preserve">Голова адміністрації </w:t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="00026B58">
        <w:rPr>
          <w:rFonts w:ascii="Times New Roman" w:hAnsi="Times New Roman"/>
          <w:bCs/>
          <w:szCs w:val="28"/>
          <w:lang w:val="uk-UA"/>
        </w:rPr>
        <w:tab/>
      </w:r>
      <w:r w:rsidR="00026B58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 xml:space="preserve">М.Загородний </w:t>
      </w:r>
    </w:p>
    <w:sectPr w:rsidR="00096FC8" w:rsidRPr="009A7200" w:rsidSect="00026B58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C8"/>
    <w:rsid w:val="000034C9"/>
    <w:rsid w:val="000146D9"/>
    <w:rsid w:val="00026B58"/>
    <w:rsid w:val="00060B91"/>
    <w:rsid w:val="00096FC8"/>
    <w:rsid w:val="000B5167"/>
    <w:rsid w:val="00153682"/>
    <w:rsid w:val="002078C5"/>
    <w:rsid w:val="002134D5"/>
    <w:rsid w:val="002772D8"/>
    <w:rsid w:val="004976DC"/>
    <w:rsid w:val="00633B51"/>
    <w:rsid w:val="006F462E"/>
    <w:rsid w:val="007C12E1"/>
    <w:rsid w:val="008D01D7"/>
    <w:rsid w:val="008D3A13"/>
    <w:rsid w:val="009E3CFC"/>
    <w:rsid w:val="00B94671"/>
    <w:rsid w:val="00BA3D74"/>
    <w:rsid w:val="00BC6516"/>
    <w:rsid w:val="00C34A2B"/>
    <w:rsid w:val="00D33AD9"/>
    <w:rsid w:val="00E83DF3"/>
    <w:rsid w:val="00EC5784"/>
    <w:rsid w:val="00ED6E91"/>
    <w:rsid w:val="00F119D5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FC8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096FC8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096FC8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76DC"/>
    <w:rPr>
      <w:rFonts w:ascii="Tahoma" w:hAnsi="Tahoma" w:cs="Tahoma"/>
      <w:sz w:val="16"/>
      <w:szCs w:val="16"/>
      <w:lang w:val="hr-H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FC8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096FC8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096FC8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76DC"/>
    <w:rPr>
      <w:rFonts w:ascii="Tahoma" w:hAnsi="Tahoma" w:cs="Tahoma"/>
      <w:sz w:val="16"/>
      <w:szCs w:val="16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2015-07-29T06:04:00Z</cp:lastPrinted>
  <dcterms:created xsi:type="dcterms:W3CDTF">2015-08-05T13:20:00Z</dcterms:created>
  <dcterms:modified xsi:type="dcterms:W3CDTF">2015-08-05T14:24:00Z</dcterms:modified>
</cp:coreProperties>
</file>