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88" w:type="dxa"/>
        <w:tblLayout w:type="fixed"/>
        <w:tblLook w:val="0000"/>
      </w:tblPr>
      <w:tblGrid>
        <w:gridCol w:w="4076"/>
      </w:tblGrid>
      <w:tr w:rsidR="00726002" w:rsidTr="005A3AE1">
        <w:trPr>
          <w:trHeight w:val="1258"/>
        </w:trPr>
        <w:tc>
          <w:tcPr>
            <w:tcW w:w="4076" w:type="dxa"/>
          </w:tcPr>
          <w:p w:rsidR="00726002" w:rsidRDefault="00726002">
            <w:pPr>
              <w:rPr>
                <w:smallCaps/>
              </w:rPr>
            </w:pPr>
            <w:bookmarkStart w:id="0" w:name="_GoBack"/>
            <w:bookmarkEnd w:id="0"/>
            <w:r>
              <w:rPr>
                <w:smallCaps/>
              </w:rPr>
              <w:t>Затверджено</w:t>
            </w:r>
          </w:p>
          <w:p w:rsidR="00726002" w:rsidRDefault="00726002">
            <w:pPr>
              <w:pStyle w:val="BodyText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726002" w:rsidRPr="0009450D" w:rsidRDefault="00726002">
            <w:pPr>
              <w:rPr>
                <w:rFonts w:ascii="Times New Roman" w:hAnsi="Times New Roman"/>
                <w:szCs w:val="26"/>
                <w:lang w:val="uk-UA"/>
              </w:rPr>
            </w:pPr>
            <w:r w:rsidRPr="0009450D">
              <w:rPr>
                <w:rFonts w:ascii="Times New Roman" w:hAnsi="Times New Roman"/>
                <w:szCs w:val="26"/>
                <w:lang w:val="uk-UA"/>
              </w:rPr>
              <w:t>31.07.</w:t>
            </w:r>
            <w:r w:rsidRPr="0009450D">
              <w:rPr>
                <w:szCs w:val="26"/>
              </w:rPr>
              <w:t>2015 № </w:t>
            </w:r>
            <w:r>
              <w:rPr>
                <w:rFonts w:ascii="Times New Roman" w:hAnsi="Times New Roman"/>
                <w:szCs w:val="26"/>
                <w:lang w:val="uk-UA"/>
              </w:rPr>
              <w:t>351/2015-р</w:t>
            </w:r>
          </w:p>
        </w:tc>
      </w:tr>
    </w:tbl>
    <w:p w:rsidR="00726002" w:rsidRDefault="00726002" w:rsidP="005A3AE1">
      <w:pPr>
        <w:rPr>
          <w:sz w:val="10"/>
        </w:rPr>
      </w:pPr>
    </w:p>
    <w:p w:rsidR="00726002" w:rsidRDefault="00726002" w:rsidP="005A3AE1">
      <w:pPr>
        <w:rPr>
          <w:sz w:val="10"/>
        </w:rPr>
      </w:pPr>
    </w:p>
    <w:p w:rsidR="00726002" w:rsidRDefault="00726002" w:rsidP="005A3AE1">
      <w:pPr>
        <w:rPr>
          <w:sz w:val="10"/>
        </w:rPr>
      </w:pPr>
      <w:r>
        <w:rPr>
          <w:rFonts w:ascii="Times New Roman" w:hAnsi="Times New Roman"/>
          <w:sz w:val="10"/>
          <w:lang w:val="uk-UA"/>
        </w:rPr>
        <w:t>\</w:t>
      </w:r>
    </w:p>
    <w:p w:rsidR="00726002" w:rsidRDefault="00726002" w:rsidP="005A3AE1">
      <w:pPr>
        <w:widowControl w:val="0"/>
        <w:jc w:val="center"/>
        <w:rPr>
          <w:rFonts w:ascii="Times New Roman" w:hAnsi="Times New Roman"/>
          <w:szCs w:val="28"/>
          <w:lang w:val="uk-UA"/>
        </w:rPr>
      </w:pPr>
    </w:p>
    <w:p w:rsidR="00726002" w:rsidRDefault="00726002" w:rsidP="005A3AE1">
      <w:pPr>
        <w:widowControl w:val="0"/>
        <w:jc w:val="center"/>
        <w:rPr>
          <w:rFonts w:ascii="Times New Roman" w:hAnsi="Times New Roman"/>
          <w:b/>
          <w:bCs/>
          <w:spacing w:val="40"/>
          <w:szCs w:val="28"/>
          <w:lang w:val="uk-UA"/>
        </w:rPr>
      </w:pPr>
      <w:r>
        <w:rPr>
          <w:rFonts w:ascii="Times New Roman" w:hAnsi="Times New Roman"/>
          <w:b/>
          <w:bCs/>
          <w:spacing w:val="40"/>
          <w:szCs w:val="28"/>
          <w:lang w:val="uk-UA"/>
        </w:rPr>
        <w:t>В И С Н О В О К</w:t>
      </w:r>
    </w:p>
    <w:p w:rsidR="00726002" w:rsidRDefault="00726002" w:rsidP="005A3AE1">
      <w:pPr>
        <w:widowControl w:val="0"/>
        <w:jc w:val="center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>
        <w:rPr>
          <w:rFonts w:ascii="Times New Roman" w:hAnsi="Times New Roman"/>
          <w:szCs w:val="28"/>
          <w:lang w:val="uk-UA"/>
        </w:rPr>
        <w:t>Летичівської селищної ради, Голенищівської, Горбасівської, Гречинецької, Грушковецької, Козачківської, Кудинської, Майдано-Вербецької, Руднянської, Сахнівської, Снітівської, Сусловецької, Чаплянської, Ялинівської сільських </w:t>
      </w:r>
      <w:r w:rsidRPr="009A7200">
        <w:rPr>
          <w:rFonts w:ascii="Times New Roman" w:hAnsi="Times New Roman"/>
          <w:szCs w:val="28"/>
          <w:lang w:val="uk-UA"/>
        </w:rPr>
        <w:t xml:space="preserve">рад </w:t>
      </w:r>
      <w:r>
        <w:rPr>
          <w:rFonts w:ascii="Times New Roman" w:hAnsi="Times New Roman"/>
          <w:szCs w:val="28"/>
          <w:lang w:val="uk-UA"/>
        </w:rPr>
        <w:t>Летичівського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 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</w:p>
    <w:p w:rsidR="00726002" w:rsidRDefault="00726002" w:rsidP="005A3AE1">
      <w:pPr>
        <w:widowControl w:val="0"/>
        <w:jc w:val="center"/>
        <w:rPr>
          <w:rFonts w:ascii="Times New Roman" w:hAnsi="Times New Roman"/>
          <w:b/>
          <w:bCs/>
          <w:sz w:val="20"/>
          <w:szCs w:val="28"/>
          <w:lang w:val="uk-UA"/>
        </w:rPr>
      </w:pP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>У Хмельницькій облдержадміністрації розглянуто проект рішен</w:t>
      </w:r>
      <w:r>
        <w:rPr>
          <w:rFonts w:ascii="Times New Roman" w:hAnsi="Times New Roman"/>
          <w:szCs w:val="28"/>
          <w:lang w:val="uk-UA"/>
        </w:rPr>
        <w:t>няЛети</w:t>
      </w:r>
      <w:r>
        <w:rPr>
          <w:rFonts w:ascii="Times New Roman" w:hAnsi="Times New Roman"/>
          <w:szCs w:val="28"/>
          <w:lang w:val="uk-UA"/>
        </w:rPr>
        <w:softHyphen/>
        <w:t xml:space="preserve">чівської селищної ради Летичівського району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 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щодо добровільного об’єднання територіальних гро</w:t>
      </w:r>
      <w:r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 xml:space="preserve">мад </w:t>
      </w:r>
      <w:r>
        <w:rPr>
          <w:rFonts w:ascii="Times New Roman" w:hAnsi="Times New Roman"/>
          <w:szCs w:val="28"/>
          <w:lang w:val="uk-UA"/>
        </w:rPr>
        <w:t xml:space="preserve">селища Летичів та </w:t>
      </w:r>
      <w:r w:rsidRPr="009A7200">
        <w:rPr>
          <w:rFonts w:ascii="Times New Roman" w:hAnsi="Times New Roman"/>
          <w:szCs w:val="28"/>
          <w:lang w:val="uk-UA"/>
        </w:rPr>
        <w:t xml:space="preserve">сіл </w:t>
      </w:r>
      <w:r>
        <w:rPr>
          <w:rFonts w:ascii="Times New Roman" w:hAnsi="Times New Roman"/>
          <w:szCs w:val="28"/>
          <w:lang w:val="uk-UA"/>
        </w:rPr>
        <w:t>Голенищеве, Буцні, Майдан, Майдан-Голенищів</w:t>
      </w:r>
      <w:r>
        <w:rPr>
          <w:rFonts w:ascii="Times New Roman" w:hAnsi="Times New Roman"/>
          <w:szCs w:val="28"/>
          <w:lang w:val="uk-UA"/>
        </w:rPr>
        <w:softHyphen/>
        <w:t>ський, Нова Гута, Прилужне Голенищівської, Горбасів, Марківці Горбасів</w:t>
      </w:r>
      <w:r>
        <w:rPr>
          <w:rFonts w:ascii="Times New Roman" w:hAnsi="Times New Roman"/>
          <w:szCs w:val="28"/>
          <w:lang w:val="uk-UA"/>
        </w:rPr>
        <w:softHyphen/>
        <w:t>ської, Гречинці, Іванинці, Михунки Гречинецької, Грушківці, Бохни Груш</w:t>
      </w:r>
      <w:r>
        <w:rPr>
          <w:rFonts w:ascii="Times New Roman" w:hAnsi="Times New Roman"/>
          <w:szCs w:val="28"/>
          <w:lang w:val="uk-UA"/>
        </w:rPr>
        <w:softHyphen/>
        <w:t>ковецької, Козачки, Анютине, Варенка Козачківської, Кудинка, Рожни, Свічна Кудинської, Майдан-Вербецький, Білецьке Майдано-Вербецької, Рудня, По</w:t>
      </w:r>
      <w:r>
        <w:rPr>
          <w:rFonts w:ascii="Times New Roman" w:hAnsi="Times New Roman"/>
          <w:szCs w:val="28"/>
          <w:lang w:val="uk-UA"/>
        </w:rPr>
        <w:softHyphen/>
        <w:t>дільське, Ревуха, Терлівка Руднянської, Сахни, Лозни, Майдан-Сахнівський Сахнівської, Снітівка, Малаківщина, Російська Буда Снітівської, Суслівці, Ан</w:t>
      </w:r>
      <w:r>
        <w:rPr>
          <w:rFonts w:ascii="Times New Roman" w:hAnsi="Times New Roman"/>
          <w:szCs w:val="28"/>
          <w:lang w:val="uk-UA"/>
        </w:rPr>
        <w:softHyphen/>
        <w:t xml:space="preserve">тонівка, Копитинці, Новокостянтинів, Попівці Сусловецької, Чапля, Юрченки Чаплянської, Ялинівка, Вербка, Лісо-Березівка, Москалівка, Новомиколаївка, Розсохувата Ялинівської сільських рад Летичівського 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r>
        <w:rPr>
          <w:rFonts w:ascii="Times New Roman" w:hAnsi="Times New Roman"/>
          <w:szCs w:val="28"/>
          <w:lang w:val="uk-UA"/>
        </w:rPr>
        <w:t>Летичівську селищну</w:t>
      </w:r>
      <w:r w:rsidRPr="009A7200">
        <w:rPr>
          <w:rFonts w:ascii="Times New Roman" w:hAnsi="Times New Roman"/>
          <w:szCs w:val="28"/>
          <w:lang w:val="uk-UA"/>
        </w:rPr>
        <w:t xml:space="preserve"> територіальну громаду з адміністративним центром у </w:t>
      </w:r>
      <w:r>
        <w:rPr>
          <w:rFonts w:ascii="Times New Roman" w:hAnsi="Times New Roman"/>
          <w:szCs w:val="28"/>
          <w:lang w:val="uk-UA"/>
        </w:rPr>
        <w:t>селищі Летичів</w:t>
      </w:r>
      <w:r w:rsidRPr="009D6CE8">
        <w:rPr>
          <w:rFonts w:ascii="Times New Roman" w:hAnsi="Times New Roman"/>
          <w:szCs w:val="28"/>
          <w:lang w:val="uk-UA"/>
        </w:rPr>
        <w:t>, зареєст</w:t>
      </w:r>
      <w:r>
        <w:rPr>
          <w:rFonts w:ascii="Times New Roman" w:hAnsi="Times New Roman"/>
          <w:szCs w:val="28"/>
          <w:lang w:val="uk-UA"/>
        </w:rPr>
        <w:t>рований в облдержадміністрації 31</w:t>
      </w:r>
      <w:r w:rsidRPr="009D6CE8">
        <w:rPr>
          <w:rFonts w:ascii="Times New Roman" w:hAnsi="Times New Roman"/>
          <w:szCs w:val="28"/>
          <w:lang w:val="uk-UA"/>
        </w:rPr>
        <w:t xml:space="preserve"> липня 2015 року за №</w:t>
      </w:r>
      <w:r>
        <w:rPr>
          <w:rFonts w:ascii="Times New Roman" w:hAnsi="Times New Roman"/>
          <w:szCs w:val="28"/>
          <w:lang w:val="uk-UA"/>
        </w:rPr>
        <w:t xml:space="preserve"> 98/5154-11-13</w:t>
      </w:r>
      <w:r w:rsidRPr="009D6CE8">
        <w:rPr>
          <w:rFonts w:ascii="Times New Roman" w:hAnsi="Times New Roman"/>
          <w:szCs w:val="28"/>
          <w:lang w:val="uk-UA"/>
        </w:rPr>
        <w:t xml:space="preserve">/2015, та додані до нього такі матеріали: </w:t>
      </w: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Летичівської селищної </w:t>
      </w:r>
      <w:r w:rsidRPr="00616B39">
        <w:rPr>
          <w:rFonts w:ascii="Times New Roman" w:hAnsi="Times New Roman"/>
          <w:szCs w:val="28"/>
          <w:lang w:val="uk-UA"/>
        </w:rPr>
        <w:t xml:space="preserve">ради </w:t>
      </w:r>
      <w:r>
        <w:rPr>
          <w:rFonts w:ascii="Times New Roman" w:hAnsi="Times New Roman"/>
          <w:szCs w:val="28"/>
          <w:lang w:val="uk-UA"/>
        </w:rPr>
        <w:t>від 21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</w:t>
      </w:r>
      <w:r>
        <w:rPr>
          <w:rFonts w:ascii="Times New Roman" w:hAnsi="Times New Roman"/>
          <w:szCs w:val="28"/>
          <w:lang w:val="uk-UA"/>
        </w:rPr>
        <w:t> </w:t>
      </w:r>
      <w:r w:rsidRPr="00616B39">
        <w:rPr>
          <w:rFonts w:ascii="Times New Roman" w:hAnsi="Times New Roman"/>
          <w:szCs w:val="28"/>
          <w:lang w:val="uk-UA"/>
        </w:rPr>
        <w:t>року №</w:t>
      </w:r>
      <w:r>
        <w:rPr>
          <w:rFonts w:ascii="Times New Roman" w:hAnsi="Times New Roman"/>
          <w:szCs w:val="28"/>
          <w:lang w:val="uk-UA"/>
        </w:rPr>
        <w:t>10</w:t>
      </w:r>
      <w:r>
        <w:rPr>
          <w:rFonts w:ascii="Times New Roman" w:hAnsi="Times New Roman" w:cs="Times New Roman"/>
          <w:szCs w:val="28"/>
          <w:lang w:val="uk-UA"/>
        </w:rPr>
        <w:t>“</w:t>
      </w:r>
      <w:r w:rsidRPr="00616B39">
        <w:rPr>
          <w:rFonts w:ascii="Times New Roman" w:hAnsi="Times New Roman"/>
          <w:szCs w:val="28"/>
          <w:lang w:val="uk-UA"/>
        </w:rPr>
        <w:t xml:space="preserve">Про схвалення проекту рішення </w:t>
      </w:r>
      <w:r>
        <w:rPr>
          <w:rFonts w:ascii="Times New Roman" w:hAnsi="Times New Roman"/>
          <w:szCs w:val="28"/>
          <w:lang w:val="uk-UA"/>
        </w:rPr>
        <w:t xml:space="preserve">Летичівської селищної </w:t>
      </w:r>
      <w:r w:rsidRPr="00616B39">
        <w:rPr>
          <w:rFonts w:ascii="Times New Roman" w:hAnsi="Times New Roman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 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Голенищівської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Летичівського району від 22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року№</w:t>
      </w:r>
      <w:r>
        <w:rPr>
          <w:rFonts w:ascii="Times New Roman" w:hAnsi="Times New Roman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Горбасівської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Летичівського району від 17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року№</w:t>
      </w:r>
      <w:r>
        <w:rPr>
          <w:rFonts w:ascii="Times New Roman" w:hAnsi="Times New Roman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Pr="00616B39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Гречинецької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Летичівського району від 24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року№</w:t>
      </w:r>
      <w:r>
        <w:rPr>
          <w:rFonts w:ascii="Times New Roman" w:hAnsi="Times New Roman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</w:t>
      </w:r>
      <w:r w:rsidRPr="00616B39">
        <w:rPr>
          <w:rFonts w:ascii="Times New Roman" w:hAnsi="Times New Roman"/>
          <w:szCs w:val="28"/>
          <w:lang w:val="uk-UA"/>
        </w:rPr>
        <w:t xml:space="preserve">ішення </w:t>
      </w:r>
      <w:r>
        <w:rPr>
          <w:rFonts w:ascii="Times New Roman" w:hAnsi="Times New Roman"/>
          <w:szCs w:val="28"/>
          <w:lang w:val="uk-UA"/>
        </w:rPr>
        <w:t xml:space="preserve">Грушковецької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Летичівського району від 28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року№</w:t>
      </w:r>
      <w:r>
        <w:rPr>
          <w:rFonts w:ascii="Times New Roman" w:hAnsi="Times New Roman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Козачківської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Летичівського району від 28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року№</w:t>
      </w:r>
      <w:r>
        <w:rPr>
          <w:rFonts w:ascii="Times New Roman" w:hAnsi="Times New Roman"/>
          <w:szCs w:val="28"/>
          <w:lang w:val="uk-UA"/>
        </w:rPr>
        <w:t xml:space="preserve"> 44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5A3AE1">
        <w:rPr>
          <w:rFonts w:ascii="Times New Roman" w:hAnsi="Times New Roman"/>
          <w:spacing w:val="-6"/>
          <w:szCs w:val="28"/>
          <w:lang w:val="uk-UA"/>
        </w:rPr>
        <w:t>рішення Кудинської сільської ради Летичівського району від 28.07.2015 ро</w:t>
      </w:r>
      <w:r w:rsidRPr="005A3AE1">
        <w:rPr>
          <w:rFonts w:ascii="Times New Roman" w:hAnsi="Times New Roman"/>
          <w:spacing w:val="-6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ку№</w:t>
      </w:r>
      <w:r>
        <w:rPr>
          <w:rFonts w:ascii="Times New Roman" w:hAnsi="Times New Roman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Майдано-Вербецької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Летичівського району від 28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року№</w:t>
      </w:r>
      <w:r>
        <w:rPr>
          <w:rFonts w:ascii="Times New Roman" w:hAnsi="Times New Roman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5A3AE1">
        <w:rPr>
          <w:rFonts w:ascii="Times New Roman" w:hAnsi="Times New Roman"/>
          <w:spacing w:val="-6"/>
          <w:szCs w:val="28"/>
          <w:lang w:val="uk-UA"/>
        </w:rPr>
        <w:t>рішення Руднянської сільської ради Летичівського району від 29.07.2015 ро</w:t>
      </w:r>
      <w:r w:rsidRPr="005A3AE1">
        <w:rPr>
          <w:rFonts w:ascii="Times New Roman" w:hAnsi="Times New Roman"/>
          <w:spacing w:val="-6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ку№</w:t>
      </w:r>
      <w:r>
        <w:rPr>
          <w:rFonts w:ascii="Times New Roman" w:hAnsi="Times New Roman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5A3AE1">
        <w:rPr>
          <w:rFonts w:ascii="Times New Roman" w:hAnsi="Times New Roman"/>
          <w:spacing w:val="-6"/>
          <w:szCs w:val="28"/>
          <w:lang w:val="uk-UA"/>
        </w:rPr>
        <w:t>рішення Сахнівської сільської ради Летичівського району від 29.07.2015 ро</w:t>
      </w:r>
      <w:r w:rsidRPr="005A3AE1">
        <w:rPr>
          <w:rFonts w:ascii="Times New Roman" w:hAnsi="Times New Roman"/>
          <w:spacing w:val="-6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ку№</w:t>
      </w:r>
      <w:r>
        <w:rPr>
          <w:rFonts w:ascii="Times New Roman" w:hAnsi="Times New Roman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5A3AE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5A3AE1">
        <w:rPr>
          <w:rFonts w:ascii="Times New Roman" w:hAnsi="Times New Roman"/>
          <w:spacing w:val="-6"/>
          <w:szCs w:val="28"/>
          <w:lang w:val="uk-UA"/>
        </w:rPr>
        <w:t>рішення Снітівської сільської ради Летичівського району від 29.07.2015 ро</w:t>
      </w:r>
      <w:r w:rsidRPr="005A3AE1">
        <w:rPr>
          <w:rFonts w:ascii="Times New Roman" w:hAnsi="Times New Roman"/>
          <w:spacing w:val="-6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ку№</w:t>
      </w:r>
      <w:r>
        <w:rPr>
          <w:rFonts w:ascii="Times New Roman" w:hAnsi="Times New Roman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207FB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Сусловецької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Летичівського району від 29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7</w:t>
      </w:r>
      <w:r w:rsidRPr="00616B39">
        <w:rPr>
          <w:rFonts w:ascii="Times New Roman" w:hAnsi="Times New Roman"/>
          <w:szCs w:val="28"/>
          <w:lang w:val="uk-UA"/>
        </w:rPr>
        <w:t>.2015 року№</w:t>
      </w:r>
      <w:r>
        <w:rPr>
          <w:rFonts w:ascii="Times New Roman" w:hAnsi="Times New Roman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207FB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207FB1">
        <w:rPr>
          <w:rFonts w:ascii="Times New Roman" w:hAnsi="Times New Roman"/>
          <w:spacing w:val="-6"/>
          <w:szCs w:val="28"/>
          <w:lang w:val="uk-UA"/>
        </w:rPr>
        <w:t>рішення Чаплянської сільської ради Летичівського району від 24.07.2015 ро</w:t>
      </w:r>
      <w:r w:rsidRPr="00207FB1">
        <w:rPr>
          <w:rFonts w:ascii="Times New Roman" w:hAnsi="Times New Roman"/>
          <w:spacing w:val="-6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ку№</w:t>
      </w:r>
      <w:r>
        <w:rPr>
          <w:rFonts w:ascii="Times New Roman" w:hAnsi="Times New Roman"/>
          <w:szCs w:val="28"/>
          <w:lang w:val="uk-UA"/>
        </w:rPr>
        <w:t xml:space="preserve"> 1/01-05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</w:t>
      </w:r>
      <w:r>
        <w:rPr>
          <w:rFonts w:ascii="Times New Roman" w:hAnsi="Times New Roman"/>
          <w:szCs w:val="28"/>
          <w:lang w:val="uk-UA"/>
        </w:rPr>
        <w:softHyphen/>
        <w:t>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207FB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207FB1">
        <w:rPr>
          <w:rFonts w:ascii="Times New Roman" w:hAnsi="Times New Roman"/>
          <w:spacing w:val="-6"/>
          <w:szCs w:val="28"/>
          <w:lang w:val="uk-UA"/>
        </w:rPr>
        <w:t>рішення Ялинівської сільської ради Летичівського району від 28.07.2015 ро</w:t>
      </w:r>
      <w:r w:rsidRPr="00207FB1">
        <w:rPr>
          <w:rFonts w:ascii="Times New Roman" w:hAnsi="Times New Roman"/>
          <w:spacing w:val="-6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ку№</w:t>
      </w:r>
      <w:r>
        <w:rPr>
          <w:rFonts w:ascii="Times New Roman" w:hAnsi="Times New Roman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 xml:space="preserve">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207FB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розпорядження Летичівського селищного голови від 14.07.2015 року № 43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утворення спільної робочої групи з підготовки проектів рішень щодо добровільного об</w:t>
      </w:r>
      <w:r w:rsidRPr="00B23FE5">
        <w:rPr>
          <w:rFonts w:ascii="Times New Roman" w:hAnsi="Times New Roman"/>
          <w:szCs w:val="28"/>
          <w:lang w:val="uk-UA"/>
        </w:rPr>
        <w:t>'</w:t>
      </w:r>
      <w:r>
        <w:rPr>
          <w:rFonts w:ascii="Times New Roman" w:hAnsi="Times New Roman"/>
          <w:szCs w:val="28"/>
          <w:lang w:val="uk-UA"/>
        </w:rPr>
        <w:t>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726002" w:rsidRDefault="00726002" w:rsidP="00207FB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паспорт </w:t>
      </w:r>
      <w:r>
        <w:rPr>
          <w:rFonts w:ascii="Times New Roman" w:hAnsi="Times New Roman"/>
          <w:szCs w:val="28"/>
          <w:lang w:val="uk-UA"/>
        </w:rPr>
        <w:t xml:space="preserve">Летичівської </w:t>
      </w:r>
      <w:r w:rsidRPr="00616B39">
        <w:rPr>
          <w:rFonts w:ascii="Times New Roman" w:hAnsi="Times New Roman"/>
          <w:szCs w:val="28"/>
          <w:lang w:val="uk-UA"/>
        </w:rPr>
        <w:t>територіальної громади та соціально-ек</w:t>
      </w:r>
      <w:r>
        <w:rPr>
          <w:rFonts w:ascii="Times New Roman" w:hAnsi="Times New Roman"/>
          <w:szCs w:val="28"/>
          <w:lang w:val="uk-UA"/>
        </w:rPr>
        <w:t>ономічне обґрунтування Летичівської селищної об</w:t>
      </w:r>
      <w:r w:rsidRPr="00172CA4">
        <w:rPr>
          <w:rFonts w:ascii="Times New Roman" w:hAnsi="Times New Roman"/>
          <w:szCs w:val="28"/>
          <w:lang w:val="uk-UA"/>
        </w:rPr>
        <w:t>'</w:t>
      </w:r>
      <w:r>
        <w:rPr>
          <w:rFonts w:ascii="Times New Roman" w:hAnsi="Times New Roman"/>
          <w:szCs w:val="28"/>
          <w:lang w:val="uk-UA"/>
        </w:rPr>
        <w:t>єднаної територіальної громади.</w:t>
      </w:r>
    </w:p>
    <w:p w:rsidR="00726002" w:rsidRPr="00616B39" w:rsidRDefault="00726002" w:rsidP="00207FB1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>За результатами розгляду встановлено, що запропоновані проекти рі</w:t>
      </w:r>
      <w:r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 xml:space="preserve">шень </w:t>
      </w:r>
      <w:r>
        <w:rPr>
          <w:rFonts w:ascii="Times New Roman" w:hAnsi="Times New Roman"/>
          <w:szCs w:val="28"/>
          <w:lang w:val="uk-UA"/>
        </w:rPr>
        <w:t>Летичівської селищної ради, Голенищівської, Горбасівської, Гречинець</w:t>
      </w:r>
      <w:r>
        <w:rPr>
          <w:rFonts w:ascii="Times New Roman" w:hAnsi="Times New Roman"/>
          <w:szCs w:val="28"/>
          <w:lang w:val="uk-UA"/>
        </w:rPr>
        <w:softHyphen/>
        <w:t>кої, Грушковецької, Козачківської, Кудинської, Майдано-Вербецької, Руднян</w:t>
      </w:r>
      <w:r>
        <w:rPr>
          <w:rFonts w:ascii="Times New Roman" w:hAnsi="Times New Roman"/>
          <w:szCs w:val="28"/>
          <w:lang w:val="uk-UA"/>
        </w:rPr>
        <w:softHyphen/>
        <w:t xml:space="preserve">ської, Сахнівської, Снітівської, Сусловецької, Чаплянської, Ялинівської </w:t>
      </w:r>
      <w:r w:rsidRPr="009A7200">
        <w:rPr>
          <w:rFonts w:ascii="Times New Roman" w:hAnsi="Times New Roman"/>
          <w:szCs w:val="28"/>
          <w:lang w:val="uk-UA"/>
        </w:rPr>
        <w:t>сіль</w:t>
      </w:r>
      <w:r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 xml:space="preserve">ських рад </w:t>
      </w:r>
      <w:r>
        <w:rPr>
          <w:rFonts w:ascii="Times New Roman" w:hAnsi="Times New Roman"/>
          <w:szCs w:val="28"/>
          <w:lang w:val="uk-UA"/>
        </w:rPr>
        <w:t>Летичівського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 добровільне об’єднання 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Pr="00616B39">
        <w:rPr>
          <w:rFonts w:ascii="Times New Roman" w:hAnsi="Times New Roman"/>
          <w:szCs w:val="28"/>
          <w:lang w:val="uk-UA"/>
        </w:rPr>
        <w:t xml:space="preserve">щодо добровільного об’єднання територіальних громад </w:t>
      </w:r>
      <w:r>
        <w:rPr>
          <w:rFonts w:ascii="Times New Roman" w:hAnsi="Times New Roman"/>
          <w:szCs w:val="28"/>
          <w:lang w:val="uk-UA"/>
        </w:rPr>
        <w:t>селища Ле</w:t>
      </w:r>
      <w:r>
        <w:rPr>
          <w:rFonts w:ascii="Times New Roman" w:hAnsi="Times New Roman"/>
          <w:szCs w:val="28"/>
          <w:lang w:val="uk-UA"/>
        </w:rPr>
        <w:softHyphen/>
        <w:t xml:space="preserve">тичів та </w:t>
      </w:r>
      <w:r w:rsidRPr="009A7200">
        <w:rPr>
          <w:rFonts w:ascii="Times New Roman" w:hAnsi="Times New Roman"/>
          <w:szCs w:val="28"/>
          <w:lang w:val="uk-UA"/>
        </w:rPr>
        <w:t xml:space="preserve">сіл </w:t>
      </w:r>
      <w:r>
        <w:rPr>
          <w:rFonts w:ascii="Times New Roman" w:hAnsi="Times New Roman"/>
          <w:szCs w:val="28"/>
          <w:lang w:val="uk-UA"/>
        </w:rPr>
        <w:t>Голенищеве, Буцні, Майдан, Майдан-Голенищівський, Нова Гута, Прилужне Голенищівської, Горбасів, Марківці Горбасівської, Гречинці, Іва</w:t>
      </w:r>
      <w:r>
        <w:rPr>
          <w:rFonts w:ascii="Times New Roman" w:hAnsi="Times New Roman"/>
          <w:szCs w:val="28"/>
          <w:lang w:val="uk-UA"/>
        </w:rPr>
        <w:softHyphen/>
        <w:t>нинці, Михунки Гречинецької, Грушківці, Бохни Грушковецької, Козачки, Анютине, Варенка Козачківської, Кудинка, Рожни, Свічна Кудинської, Май</w:t>
      </w:r>
      <w:r>
        <w:rPr>
          <w:rFonts w:ascii="Times New Roman" w:hAnsi="Times New Roman"/>
          <w:szCs w:val="28"/>
          <w:lang w:val="uk-UA"/>
        </w:rPr>
        <w:softHyphen/>
        <w:t>дан-Вербецький, Білецьке Майдано-Вербецької, Рудня, Подільське, Ревуха, Терлівка Руднянської, Сахни, Лозни, Майдан-Сахнівський Сахнівської, Сні</w:t>
      </w:r>
      <w:r>
        <w:rPr>
          <w:rFonts w:ascii="Times New Roman" w:hAnsi="Times New Roman"/>
          <w:szCs w:val="28"/>
          <w:lang w:val="uk-UA"/>
        </w:rPr>
        <w:softHyphen/>
        <w:t>тівка, Малаківщина, Російська Буда Снітівської, Суслівці, Антонівка, Копи</w:t>
      </w:r>
      <w:r>
        <w:rPr>
          <w:rFonts w:ascii="Times New Roman" w:hAnsi="Times New Roman"/>
          <w:szCs w:val="28"/>
          <w:lang w:val="uk-UA"/>
        </w:rPr>
        <w:softHyphen/>
        <w:t xml:space="preserve">тинці, Новокостянтинів, Попівці Сусловецької, Чапля, Юрченки Чаплянської, Ялинівка, Вербка, Лісо-Березівка, Москалівка, Новомиколаївка, Розсохувата Ялинівської сільських рад Летичівського 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r>
        <w:rPr>
          <w:rFonts w:ascii="Times New Roman" w:hAnsi="Times New Roman"/>
          <w:szCs w:val="28"/>
          <w:lang w:val="uk-UA"/>
        </w:rPr>
        <w:t>Летичівську селищну</w:t>
      </w:r>
      <w:r w:rsidRPr="009A7200">
        <w:rPr>
          <w:rFonts w:ascii="Times New Roman" w:hAnsi="Times New Roman"/>
          <w:szCs w:val="28"/>
          <w:lang w:val="uk-UA"/>
        </w:rPr>
        <w:t xml:space="preserve"> територіальну громаду з адміністративним центром у </w:t>
      </w:r>
      <w:r>
        <w:rPr>
          <w:rFonts w:ascii="Times New Roman" w:hAnsi="Times New Roman"/>
          <w:szCs w:val="28"/>
          <w:lang w:val="uk-UA"/>
        </w:rPr>
        <w:t xml:space="preserve">селищі Летичів </w:t>
      </w:r>
      <w:r w:rsidRPr="00616B39">
        <w:rPr>
          <w:rFonts w:ascii="Times New Roman" w:hAnsi="Times New Roman"/>
          <w:szCs w:val="28"/>
          <w:lang w:val="uk-UA"/>
        </w:rPr>
        <w:t>відповіда</w:t>
      </w:r>
      <w:r>
        <w:rPr>
          <w:rFonts w:ascii="Times New Roman" w:hAnsi="Times New Roman"/>
          <w:szCs w:val="28"/>
          <w:lang w:val="uk-UA"/>
        </w:rPr>
        <w:t>ють</w:t>
      </w:r>
      <w:r w:rsidRPr="00616B39">
        <w:rPr>
          <w:rFonts w:ascii="Times New Roman" w:hAnsi="Times New Roman"/>
          <w:szCs w:val="28"/>
          <w:lang w:val="uk-UA"/>
        </w:rPr>
        <w:t xml:space="preserve"> Конституції та законам України.</w:t>
      </w:r>
    </w:p>
    <w:p w:rsidR="00726002" w:rsidRDefault="00726002" w:rsidP="005A3AE1">
      <w:pPr>
        <w:widowControl w:val="0"/>
        <w:spacing w:line="300" w:lineRule="exact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726002" w:rsidRDefault="00726002" w:rsidP="005A3AE1">
      <w:pPr>
        <w:widowControl w:val="0"/>
        <w:spacing w:line="300" w:lineRule="exact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726002" w:rsidRDefault="00726002" w:rsidP="005A3AE1">
      <w:pPr>
        <w:spacing w:line="300" w:lineRule="exact"/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 xml:space="preserve">Заступник голови </w:t>
      </w:r>
    </w:p>
    <w:p w:rsidR="00726002" w:rsidRDefault="00726002" w:rsidP="005A3AE1">
      <w:pPr>
        <w:spacing w:line="300" w:lineRule="exact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>адміністрації</w:t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  <w:t xml:space="preserve">         В.Кальніченко</w:t>
      </w:r>
    </w:p>
    <w:p w:rsidR="00726002" w:rsidRDefault="00726002" w:rsidP="005A3AE1"/>
    <w:p w:rsidR="00726002" w:rsidRDefault="00726002" w:rsidP="005A3AE1">
      <w:pPr>
        <w:widowControl w:val="0"/>
        <w:spacing w:line="300" w:lineRule="exact"/>
        <w:ind w:firstLine="750"/>
        <w:jc w:val="both"/>
      </w:pPr>
    </w:p>
    <w:sectPr w:rsidR="00726002" w:rsidSect="005A3AE1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002" w:rsidRDefault="00726002" w:rsidP="00737248">
      <w:r>
        <w:separator/>
      </w:r>
    </w:p>
  </w:endnote>
  <w:endnote w:type="continuationSeparator" w:id="1">
    <w:p w:rsidR="00726002" w:rsidRDefault="00726002" w:rsidP="00737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002" w:rsidRDefault="00726002" w:rsidP="00737248">
      <w:r>
        <w:separator/>
      </w:r>
    </w:p>
  </w:footnote>
  <w:footnote w:type="continuationSeparator" w:id="1">
    <w:p w:rsidR="00726002" w:rsidRDefault="00726002" w:rsidP="00737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002" w:rsidRDefault="00726002" w:rsidP="00737248">
    <w:pPr>
      <w:pStyle w:val="Header"/>
      <w:framePr w:wrap="around" w:vAnchor="text" w:hAnchor="margin" w:xAlign="center" w:y="1"/>
      <w:rPr>
        <w:rStyle w:val="PageNumber"/>
        <w:rFonts w:cs="Antiqua"/>
      </w:rPr>
    </w:pPr>
    <w:r>
      <w:rPr>
        <w:rStyle w:val="PageNumber"/>
        <w:rFonts w:cs="Antiqua"/>
      </w:rPr>
      <w:fldChar w:fldCharType="begin"/>
    </w:r>
    <w:r>
      <w:rPr>
        <w:rStyle w:val="PageNumber"/>
        <w:rFonts w:cs="Antiqua"/>
      </w:rPr>
      <w:instrText xml:space="preserve">PAGE  </w:instrText>
    </w:r>
    <w:r>
      <w:rPr>
        <w:rStyle w:val="PageNumber"/>
        <w:rFonts w:cs="Antiqua"/>
      </w:rPr>
      <w:fldChar w:fldCharType="separate"/>
    </w:r>
    <w:r>
      <w:rPr>
        <w:rStyle w:val="PageNumber"/>
        <w:rFonts w:cs="Antiqua"/>
        <w:noProof/>
      </w:rPr>
      <w:t>3</w:t>
    </w:r>
    <w:r>
      <w:rPr>
        <w:rStyle w:val="PageNumber"/>
        <w:rFonts w:cs="Antiqua"/>
      </w:rPr>
      <w:fldChar w:fldCharType="end"/>
    </w:r>
  </w:p>
  <w:p w:rsidR="00726002" w:rsidRDefault="007260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002" w:rsidRDefault="00726002" w:rsidP="00737248">
    <w:pPr>
      <w:pStyle w:val="Header"/>
      <w:framePr w:wrap="around" w:vAnchor="text" w:hAnchor="margin" w:xAlign="center" w:y="1"/>
      <w:rPr>
        <w:rStyle w:val="PageNumber"/>
        <w:rFonts w:cs="Antiqua"/>
      </w:rPr>
    </w:pPr>
    <w:r>
      <w:rPr>
        <w:rStyle w:val="PageNumber"/>
        <w:rFonts w:cs="Antiqua"/>
      </w:rPr>
      <w:fldChar w:fldCharType="begin"/>
    </w:r>
    <w:r>
      <w:rPr>
        <w:rStyle w:val="PageNumber"/>
        <w:rFonts w:cs="Antiqua"/>
      </w:rPr>
      <w:instrText xml:space="preserve">PAGE  </w:instrText>
    </w:r>
    <w:r>
      <w:rPr>
        <w:rStyle w:val="PageNumber"/>
        <w:rFonts w:cs="Antiqua"/>
      </w:rPr>
      <w:fldChar w:fldCharType="separate"/>
    </w:r>
    <w:r>
      <w:rPr>
        <w:rStyle w:val="PageNumber"/>
        <w:rFonts w:cs="Antiqua"/>
        <w:noProof/>
      </w:rPr>
      <w:t>3</w:t>
    </w:r>
    <w:r>
      <w:rPr>
        <w:rStyle w:val="PageNumber"/>
        <w:rFonts w:cs="Antiqua"/>
      </w:rPr>
      <w:fldChar w:fldCharType="end"/>
    </w:r>
  </w:p>
  <w:p w:rsidR="00726002" w:rsidRDefault="007260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09D"/>
    <w:rsid w:val="00014054"/>
    <w:rsid w:val="0009450D"/>
    <w:rsid w:val="00172CA4"/>
    <w:rsid w:val="00207FB1"/>
    <w:rsid w:val="00301B07"/>
    <w:rsid w:val="003E5737"/>
    <w:rsid w:val="00420399"/>
    <w:rsid w:val="004812C5"/>
    <w:rsid w:val="0051455C"/>
    <w:rsid w:val="005A3AE1"/>
    <w:rsid w:val="00616B39"/>
    <w:rsid w:val="0062509D"/>
    <w:rsid w:val="00726002"/>
    <w:rsid w:val="00737248"/>
    <w:rsid w:val="00751770"/>
    <w:rsid w:val="00753119"/>
    <w:rsid w:val="00862294"/>
    <w:rsid w:val="008E469C"/>
    <w:rsid w:val="009A7200"/>
    <w:rsid w:val="009D6CE8"/>
    <w:rsid w:val="00A177FA"/>
    <w:rsid w:val="00A607A6"/>
    <w:rsid w:val="00B23FE5"/>
    <w:rsid w:val="00BA1D3C"/>
    <w:rsid w:val="00C5414A"/>
    <w:rsid w:val="00E73DE3"/>
    <w:rsid w:val="00FD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9D"/>
    <w:pPr>
      <w:suppressAutoHyphens/>
      <w:overflowPunct w:val="0"/>
      <w:autoSpaceDE w:val="0"/>
    </w:pPr>
    <w:rPr>
      <w:rFonts w:ascii="Antiqua" w:hAnsi="Antiqua" w:cs="Antiqua"/>
      <w:sz w:val="28"/>
      <w:szCs w:val="20"/>
      <w:lang w:val="hr-HR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A3AE1"/>
    <w:rPr>
      <w:rFonts w:cs="Times New Roman"/>
      <w:sz w:val="24"/>
      <w:lang w:val="uk-UA" w:eastAsia="ru-RU" w:bidi="ar-SA"/>
    </w:rPr>
  </w:style>
  <w:style w:type="paragraph" w:styleId="BodyText2">
    <w:name w:val="Body Text 2"/>
    <w:basedOn w:val="Normal"/>
    <w:link w:val="BodyText2Char"/>
    <w:uiPriority w:val="99"/>
    <w:rsid w:val="005A3AE1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94206E"/>
    <w:rPr>
      <w:rFonts w:ascii="Antiqua" w:hAnsi="Antiqua" w:cs="Antiqua"/>
      <w:sz w:val="28"/>
      <w:szCs w:val="20"/>
      <w:lang w:val="hr-HR" w:eastAsia="zh-CN"/>
    </w:rPr>
  </w:style>
  <w:style w:type="paragraph" w:styleId="Header">
    <w:name w:val="header"/>
    <w:basedOn w:val="Normal"/>
    <w:link w:val="HeaderChar"/>
    <w:uiPriority w:val="99"/>
    <w:rsid w:val="005A3A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06E"/>
    <w:rPr>
      <w:rFonts w:ascii="Antiqua" w:hAnsi="Antiqua" w:cs="Antiqua"/>
      <w:sz w:val="28"/>
      <w:szCs w:val="20"/>
      <w:lang w:val="hr-HR" w:eastAsia="zh-CN"/>
    </w:rPr>
  </w:style>
  <w:style w:type="character" w:styleId="PageNumber">
    <w:name w:val="page number"/>
    <w:basedOn w:val="DefaultParagraphFont"/>
    <w:uiPriority w:val="99"/>
    <w:rsid w:val="005A3A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07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6E"/>
    <w:rPr>
      <w:rFonts w:cs="Antiqua"/>
      <w:sz w:val="0"/>
      <w:szCs w:val="0"/>
      <w:lang w:val="hr-H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44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869</Words>
  <Characters>4957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Andrianova</dc:creator>
  <cp:keywords/>
  <dc:description/>
  <cp:lastModifiedBy>Andrianova</cp:lastModifiedBy>
  <cp:revision>3</cp:revision>
  <cp:lastPrinted>2015-08-03T09:59:00Z</cp:lastPrinted>
  <dcterms:created xsi:type="dcterms:W3CDTF">2015-08-05T13:20:00Z</dcterms:created>
  <dcterms:modified xsi:type="dcterms:W3CDTF">2015-08-10T11:44:00Z</dcterms:modified>
</cp:coreProperties>
</file>