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0BF" w:rsidRDefault="00C02BD8" w:rsidP="001F1CA8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4pt;height:173.25pt">
            <v:imagedata r:id="rId8" o:title="image002"/>
          </v:shape>
        </w:pict>
      </w:r>
      <w:bookmarkEnd w:id="0"/>
    </w:p>
    <w:p w:rsidR="002520BF" w:rsidRPr="00B969D1" w:rsidRDefault="002520BF" w:rsidP="00C477AE">
      <w:pPr>
        <w:rPr>
          <w:sz w:val="28"/>
          <w:szCs w:val="28"/>
          <w:lang w:val="uk-UA"/>
        </w:rPr>
      </w:pPr>
    </w:p>
    <w:p w:rsidR="002520BF" w:rsidRPr="00B969D1" w:rsidRDefault="002520BF" w:rsidP="00C477AE">
      <w:pPr>
        <w:rPr>
          <w:sz w:val="28"/>
          <w:szCs w:val="28"/>
          <w:lang w:val="uk-UA"/>
        </w:rPr>
      </w:pPr>
    </w:p>
    <w:p w:rsidR="002520BF" w:rsidRPr="00B969D1" w:rsidRDefault="002520BF" w:rsidP="00C477AE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2520BF" w:rsidRPr="001F1CA8" w:rsidTr="00DD5DFA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520BF" w:rsidRPr="00B969D1" w:rsidRDefault="002520BF" w:rsidP="00DD5DFA">
            <w:pPr>
              <w:jc w:val="both"/>
              <w:rPr>
                <w:sz w:val="28"/>
                <w:szCs w:val="28"/>
                <w:lang w:val="uk-UA"/>
              </w:rPr>
            </w:pPr>
            <w:r w:rsidRPr="001F1CA8">
              <w:rPr>
                <w:rStyle w:val="Strong"/>
                <w:b w:val="0"/>
                <w:bCs/>
                <w:color w:val="000000"/>
                <w:sz w:val="28"/>
                <w:szCs w:val="28"/>
                <w:lang w:val="uk-UA"/>
              </w:rPr>
              <w:t>Про затвердження</w:t>
            </w:r>
            <w:r>
              <w:rPr>
                <w:rStyle w:val="Strong"/>
                <w:b w:val="0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1F1CA8">
              <w:rPr>
                <w:rStyle w:val="Strong"/>
                <w:b w:val="0"/>
                <w:bCs/>
                <w:color w:val="000000"/>
                <w:sz w:val="28"/>
                <w:szCs w:val="28"/>
                <w:lang w:val="uk-UA"/>
              </w:rPr>
              <w:t>розподілу</w:t>
            </w:r>
            <w:r>
              <w:rPr>
                <w:rStyle w:val="Strong"/>
                <w:b w:val="0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1F1CA8">
              <w:rPr>
                <w:rStyle w:val="Strong"/>
                <w:b w:val="0"/>
                <w:bCs/>
                <w:color w:val="000000"/>
                <w:sz w:val="28"/>
                <w:szCs w:val="28"/>
                <w:lang w:val="uk-UA"/>
              </w:rPr>
              <w:t>субвенції з державного</w:t>
            </w:r>
            <w:r>
              <w:rPr>
                <w:rStyle w:val="Strong"/>
                <w:b w:val="0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1F1CA8">
              <w:rPr>
                <w:rStyle w:val="Strong"/>
                <w:b w:val="0"/>
                <w:bCs/>
                <w:color w:val="000000"/>
                <w:sz w:val="28"/>
                <w:szCs w:val="28"/>
                <w:lang w:val="uk-UA"/>
              </w:rPr>
              <w:t>бюд</w:t>
            </w:r>
            <w:r>
              <w:rPr>
                <w:rStyle w:val="Strong"/>
                <w:b w:val="0"/>
                <w:bCs/>
                <w:color w:val="000000"/>
                <w:sz w:val="28"/>
                <w:szCs w:val="28"/>
                <w:lang w:val="uk-UA"/>
              </w:rPr>
              <w:softHyphen/>
            </w:r>
            <w:r w:rsidRPr="001F1CA8">
              <w:rPr>
                <w:rStyle w:val="Strong"/>
                <w:b w:val="0"/>
                <w:bCs/>
                <w:color w:val="000000"/>
                <w:sz w:val="28"/>
                <w:szCs w:val="28"/>
                <w:lang w:val="uk-UA"/>
              </w:rPr>
              <w:t>жету</w:t>
            </w:r>
            <w:r>
              <w:rPr>
                <w:rStyle w:val="Strong"/>
                <w:b w:val="0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1F1CA8">
              <w:rPr>
                <w:rStyle w:val="Strong"/>
                <w:b w:val="0"/>
                <w:bCs/>
                <w:color w:val="000000"/>
                <w:sz w:val="28"/>
                <w:szCs w:val="28"/>
                <w:lang w:val="uk-UA"/>
              </w:rPr>
              <w:t>місцевим бюджетам</w:t>
            </w:r>
          </w:p>
        </w:tc>
      </w:tr>
    </w:tbl>
    <w:p w:rsidR="002520BF" w:rsidRPr="00B969D1" w:rsidRDefault="002520BF" w:rsidP="00C477AE">
      <w:pPr>
        <w:ind w:firstLine="709"/>
        <w:jc w:val="both"/>
        <w:rPr>
          <w:sz w:val="28"/>
          <w:szCs w:val="28"/>
          <w:lang w:val="uk-UA"/>
        </w:rPr>
      </w:pPr>
    </w:p>
    <w:p w:rsidR="002520BF" w:rsidRPr="00B969D1" w:rsidRDefault="002520BF" w:rsidP="00C477AE">
      <w:pPr>
        <w:ind w:firstLine="709"/>
        <w:jc w:val="both"/>
        <w:rPr>
          <w:spacing w:val="-6"/>
          <w:sz w:val="28"/>
          <w:szCs w:val="28"/>
          <w:lang w:val="uk-UA"/>
        </w:rPr>
      </w:pPr>
    </w:p>
    <w:p w:rsidR="002520BF" w:rsidRDefault="002520BF" w:rsidP="000348C0">
      <w:pPr>
        <w:pStyle w:val="a"/>
        <w:spacing w:after="120"/>
        <w:ind w:firstLine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C77295">
        <w:rPr>
          <w:rStyle w:val="Strong"/>
          <w:rFonts w:ascii="Times New Roman" w:hAnsi="Times New Roman"/>
          <w:b w:val="0"/>
          <w:sz w:val="28"/>
          <w:szCs w:val="28"/>
        </w:rPr>
        <w:t xml:space="preserve">На підставі статей 6, 39 Закону України </w:t>
      </w:r>
      <w:r>
        <w:rPr>
          <w:rStyle w:val="Strong"/>
          <w:rFonts w:ascii="Times New Roman" w:hAnsi="Times New Roman"/>
          <w:b w:val="0"/>
          <w:sz w:val="28"/>
          <w:szCs w:val="28"/>
        </w:rPr>
        <w:t>“</w:t>
      </w:r>
      <w:r w:rsidRPr="00C77295">
        <w:rPr>
          <w:rStyle w:val="Strong"/>
          <w:rFonts w:ascii="Times New Roman" w:hAnsi="Times New Roman"/>
          <w:b w:val="0"/>
          <w:sz w:val="28"/>
          <w:szCs w:val="28"/>
        </w:rPr>
        <w:t>Про місцеві державні адміністрації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”, </w:t>
      </w:r>
      <w:r w:rsidRPr="00C77295">
        <w:rPr>
          <w:rStyle w:val="Strong"/>
          <w:rFonts w:ascii="Times New Roman" w:hAnsi="Times New Roman"/>
          <w:b w:val="0"/>
          <w:sz w:val="28"/>
          <w:szCs w:val="28"/>
        </w:rPr>
        <w:t>постанов Кабінету Міністрів України</w:t>
      </w:r>
      <w:r w:rsidRPr="00C77295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0</w:t>
      </w:r>
      <w:r w:rsidRPr="00C77295">
        <w:rPr>
          <w:rFonts w:ascii="Times New Roman" w:hAnsi="Times New Roman"/>
          <w:sz w:val="28"/>
          <w:szCs w:val="28"/>
        </w:rPr>
        <w:t>8 вересня 2015 р</w:t>
      </w:r>
      <w:r>
        <w:rPr>
          <w:rFonts w:ascii="Times New Roman" w:hAnsi="Times New Roman"/>
          <w:sz w:val="28"/>
          <w:szCs w:val="28"/>
        </w:rPr>
        <w:t xml:space="preserve">оку </w:t>
      </w:r>
      <w:r w:rsidRPr="00C772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C77295">
        <w:rPr>
          <w:rFonts w:ascii="Times New Roman" w:hAnsi="Times New Roman"/>
          <w:sz w:val="28"/>
          <w:szCs w:val="28"/>
        </w:rPr>
        <w:t xml:space="preserve">674 </w:t>
      </w:r>
      <w:r>
        <w:rPr>
          <w:rFonts w:ascii="Times New Roman" w:hAnsi="Times New Roman"/>
          <w:sz w:val="28"/>
          <w:szCs w:val="28"/>
        </w:rPr>
        <w:t>“</w:t>
      </w:r>
      <w:r w:rsidRPr="00C77295">
        <w:rPr>
          <w:rFonts w:ascii="Times New Roman" w:hAnsi="Times New Roman"/>
          <w:sz w:val="28"/>
          <w:szCs w:val="28"/>
        </w:rPr>
        <w:t>Про затвердження Порядку фінансування виготовлення</w:t>
      </w:r>
      <w:r w:rsidRPr="00C77295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77295">
        <w:rPr>
          <w:rFonts w:ascii="Times New Roman" w:hAnsi="Times New Roman"/>
          <w:sz w:val="28"/>
          <w:szCs w:val="28"/>
        </w:rPr>
        <w:t>органами ведення Державного реєстру виборців списків</w:t>
      </w:r>
      <w:r w:rsidRPr="00C77295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77295">
        <w:rPr>
          <w:rFonts w:ascii="Times New Roman" w:hAnsi="Times New Roman"/>
          <w:sz w:val="28"/>
          <w:szCs w:val="28"/>
        </w:rPr>
        <w:t>виборців та іменних запрошень для підготовки і</w:t>
      </w:r>
      <w:r w:rsidRPr="00C77295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77295">
        <w:rPr>
          <w:rFonts w:ascii="Times New Roman" w:hAnsi="Times New Roman"/>
          <w:sz w:val="28"/>
          <w:szCs w:val="28"/>
        </w:rPr>
        <w:t>проведення голосування на місцевих виборах</w:t>
      </w:r>
      <w:r>
        <w:rPr>
          <w:rFonts w:ascii="Times New Roman" w:hAnsi="Times New Roman"/>
          <w:sz w:val="28"/>
          <w:szCs w:val="28"/>
        </w:rPr>
        <w:t>”</w:t>
      </w:r>
      <w:r w:rsidRPr="00C7729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від </w:t>
      </w:r>
      <w:r w:rsidRPr="00C77295">
        <w:rPr>
          <w:rStyle w:val="Strong"/>
          <w:rFonts w:ascii="Times New Roman" w:hAnsi="Times New Roman"/>
          <w:b w:val="0"/>
          <w:sz w:val="28"/>
          <w:szCs w:val="28"/>
        </w:rPr>
        <w:t>14 вересня 2015 року №</w:t>
      </w:r>
      <w:r>
        <w:rPr>
          <w:rStyle w:val="Strong"/>
          <w:rFonts w:ascii="Times New Roman" w:hAnsi="Times New Roman"/>
          <w:b w:val="0"/>
          <w:sz w:val="28"/>
          <w:szCs w:val="28"/>
        </w:rPr>
        <w:t> </w:t>
      </w:r>
      <w:r w:rsidRPr="00C77295">
        <w:rPr>
          <w:rStyle w:val="Strong"/>
          <w:rFonts w:ascii="Times New Roman" w:hAnsi="Times New Roman"/>
          <w:b w:val="0"/>
          <w:sz w:val="28"/>
          <w:szCs w:val="28"/>
        </w:rPr>
        <w:t xml:space="preserve">700 </w:t>
      </w:r>
      <w:r>
        <w:rPr>
          <w:rStyle w:val="Strong"/>
          <w:rFonts w:ascii="Times New Roman" w:hAnsi="Times New Roman"/>
          <w:b w:val="0"/>
          <w:sz w:val="28"/>
          <w:szCs w:val="28"/>
        </w:rPr>
        <w:t>“</w:t>
      </w:r>
      <w:r w:rsidRPr="00C77295">
        <w:rPr>
          <w:rFonts w:ascii="Times New Roman" w:hAnsi="Times New Roman"/>
          <w:sz w:val="28"/>
          <w:szCs w:val="28"/>
        </w:rPr>
        <w:t>Про затвердження Порядку фінансування виборчих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7295">
        <w:rPr>
          <w:rFonts w:ascii="Times New Roman" w:hAnsi="Times New Roman"/>
          <w:sz w:val="28"/>
          <w:szCs w:val="28"/>
        </w:rPr>
        <w:t xml:space="preserve">комісій під час підготовки і проведення місцевих </w:t>
      </w:r>
      <w:proofErr w:type="spellStart"/>
      <w:r w:rsidRPr="00C77295">
        <w:rPr>
          <w:rFonts w:ascii="Times New Roman" w:hAnsi="Times New Roman"/>
          <w:sz w:val="28"/>
          <w:szCs w:val="28"/>
        </w:rPr>
        <w:t>виборів</w:t>
      </w:r>
      <w:r>
        <w:rPr>
          <w:rStyle w:val="Strong"/>
          <w:rFonts w:ascii="Times New Roman" w:hAnsi="Times New Roman"/>
          <w:b w:val="0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,</w:t>
      </w:r>
      <w:r w:rsidRPr="00C77295">
        <w:rPr>
          <w:rStyle w:val="Strong"/>
          <w:rFonts w:ascii="Times New Roman" w:hAnsi="Times New Roman"/>
          <w:b w:val="0"/>
          <w:sz w:val="28"/>
          <w:szCs w:val="28"/>
        </w:rPr>
        <w:t>постанов</w:t>
      </w:r>
      <w:proofErr w:type="spellEnd"/>
      <w:r w:rsidRPr="00C77295">
        <w:rPr>
          <w:rStyle w:val="Strong"/>
          <w:rFonts w:ascii="Times New Roman" w:hAnsi="Times New Roman"/>
          <w:b w:val="0"/>
          <w:sz w:val="28"/>
          <w:szCs w:val="28"/>
        </w:rPr>
        <w:t xml:space="preserve"> Центральної виборчої комісії 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від 03 листопада 2015 року № 524 “Про роз’яснення </w:t>
      </w:r>
      <w:r w:rsidRPr="00855704">
        <w:rPr>
          <w:rStyle w:val="Strong"/>
          <w:rFonts w:ascii="Times New Roman" w:hAnsi="Times New Roman"/>
          <w:b w:val="0"/>
          <w:sz w:val="28"/>
          <w:szCs w:val="28"/>
        </w:rPr>
        <w:t xml:space="preserve">щодо окремих питань організації підготовки та проведення повторного голосування </w:t>
      </w:r>
      <w:r w:rsidRPr="00C477AE">
        <w:rPr>
          <w:rStyle w:val="Strong"/>
          <w:rFonts w:ascii="Times New Roman" w:hAnsi="Times New Roman"/>
          <w:b w:val="0"/>
          <w:spacing w:val="-6"/>
          <w:sz w:val="28"/>
          <w:szCs w:val="28"/>
        </w:rPr>
        <w:t>з виборів депутатів сільських, селищних рад, сільських, селищних, міських голів</w:t>
      </w:r>
      <w:r w:rsidRPr="00855704">
        <w:rPr>
          <w:rStyle w:val="Strong"/>
          <w:rFonts w:ascii="Times New Roman" w:hAnsi="Times New Roman"/>
          <w:b w:val="0"/>
          <w:sz w:val="28"/>
          <w:szCs w:val="28"/>
        </w:rPr>
        <w:t xml:space="preserve"> та </w:t>
      </w:r>
      <w:proofErr w:type="spellStart"/>
      <w:r w:rsidRPr="00855704">
        <w:rPr>
          <w:rStyle w:val="Strong"/>
          <w:rFonts w:ascii="Times New Roman" w:hAnsi="Times New Roman"/>
          <w:b w:val="0"/>
          <w:sz w:val="28"/>
          <w:szCs w:val="28"/>
        </w:rPr>
        <w:t>старост</w:t>
      </w:r>
      <w:proofErr w:type="spellEnd"/>
      <w:r w:rsidRPr="00855704">
        <w:rPr>
          <w:rStyle w:val="Strong"/>
          <w:rFonts w:ascii="Times New Roman" w:hAnsi="Times New Roman"/>
          <w:b w:val="0"/>
          <w:sz w:val="28"/>
          <w:szCs w:val="28"/>
        </w:rPr>
        <w:t xml:space="preserve"> сіл, селищ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”, </w:t>
      </w:r>
      <w:r w:rsidRPr="00C77295">
        <w:rPr>
          <w:rStyle w:val="Strong"/>
          <w:rFonts w:ascii="Times New Roman" w:hAnsi="Times New Roman"/>
          <w:b w:val="0"/>
          <w:sz w:val="28"/>
          <w:szCs w:val="28"/>
        </w:rPr>
        <w:t xml:space="preserve">від </w:t>
      </w:r>
      <w:r>
        <w:rPr>
          <w:rStyle w:val="Strong"/>
          <w:rFonts w:ascii="Times New Roman" w:hAnsi="Times New Roman"/>
          <w:b w:val="0"/>
          <w:sz w:val="28"/>
          <w:szCs w:val="28"/>
        </w:rPr>
        <w:t>05 листопада</w:t>
      </w:r>
      <w:r w:rsidRPr="00C77295">
        <w:rPr>
          <w:rStyle w:val="Strong"/>
          <w:rFonts w:ascii="Times New Roman" w:hAnsi="Times New Roman"/>
          <w:b w:val="0"/>
          <w:sz w:val="28"/>
          <w:szCs w:val="28"/>
        </w:rPr>
        <w:t xml:space="preserve"> 2015 року №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530“</w:t>
      </w:r>
      <w:r w:rsidRPr="00C77295">
        <w:rPr>
          <w:rStyle w:val="Strong"/>
          <w:rFonts w:ascii="Times New Roman" w:hAnsi="Times New Roman"/>
          <w:b w:val="0"/>
          <w:sz w:val="28"/>
          <w:szCs w:val="28"/>
        </w:rPr>
        <w:t>Про затвердження Розподіл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у субвенції з державного бюджету </w:t>
      </w:r>
      <w:r w:rsidRPr="00C77295">
        <w:rPr>
          <w:rStyle w:val="Strong"/>
          <w:rFonts w:ascii="Times New Roman" w:hAnsi="Times New Roman"/>
          <w:b w:val="0"/>
          <w:sz w:val="28"/>
          <w:szCs w:val="28"/>
        </w:rPr>
        <w:t>місцевим бюджетам на виготов</w:t>
      </w:r>
      <w:r>
        <w:rPr>
          <w:rStyle w:val="Strong"/>
          <w:rFonts w:ascii="Times New Roman" w:hAnsi="Times New Roman"/>
          <w:b w:val="0"/>
          <w:sz w:val="28"/>
          <w:szCs w:val="28"/>
        </w:rPr>
        <w:softHyphen/>
        <w:t xml:space="preserve">лення органами ведення </w:t>
      </w:r>
      <w:r w:rsidRPr="00C77295">
        <w:rPr>
          <w:rStyle w:val="Strong"/>
          <w:rFonts w:ascii="Times New Roman" w:hAnsi="Times New Roman"/>
          <w:b w:val="0"/>
          <w:sz w:val="28"/>
          <w:szCs w:val="28"/>
        </w:rPr>
        <w:t>Державного реєстру виборців списків виборців та іменних запрошень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для підготовки і проведення повторного голосування з виборів депутатів місцевих рад та сільських, селищних, міських голів 15 лис</w:t>
      </w:r>
      <w:r>
        <w:rPr>
          <w:rStyle w:val="Strong"/>
          <w:rFonts w:ascii="Times New Roman" w:hAnsi="Times New Roman"/>
          <w:b w:val="0"/>
          <w:sz w:val="28"/>
          <w:szCs w:val="28"/>
        </w:rPr>
        <w:softHyphen/>
        <w:t xml:space="preserve">топада 2015 року”, розпорядження голови обласної державної адміністрації від 06 листопада 2015  № 157/2015-р/к “Про відпустку голови обласної державної адміністрації </w:t>
      </w:r>
      <w:proofErr w:type="spellStart"/>
      <w:r>
        <w:rPr>
          <w:rStyle w:val="Strong"/>
          <w:rFonts w:ascii="Times New Roman" w:hAnsi="Times New Roman"/>
          <w:b w:val="0"/>
          <w:sz w:val="28"/>
          <w:szCs w:val="28"/>
        </w:rPr>
        <w:t>М.Загородного</w:t>
      </w:r>
      <w:proofErr w:type="spellEnd"/>
      <w:r>
        <w:rPr>
          <w:rStyle w:val="Strong"/>
          <w:rFonts w:ascii="Times New Roman" w:hAnsi="Times New Roman"/>
          <w:b w:val="0"/>
          <w:sz w:val="28"/>
          <w:szCs w:val="28"/>
        </w:rPr>
        <w:t>”, а також</w:t>
      </w:r>
      <w:r w:rsidRPr="00C77295">
        <w:rPr>
          <w:rStyle w:val="Strong"/>
          <w:rFonts w:ascii="Times New Roman" w:hAnsi="Times New Roman"/>
          <w:b w:val="0"/>
          <w:sz w:val="28"/>
          <w:szCs w:val="28"/>
        </w:rPr>
        <w:t xml:space="preserve"> відповідно до пункту 14 рішення обласної ради від 23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січня </w:t>
      </w:r>
      <w:r w:rsidRPr="00C77295">
        <w:rPr>
          <w:rStyle w:val="Strong"/>
          <w:rFonts w:ascii="Times New Roman" w:hAnsi="Times New Roman"/>
          <w:b w:val="0"/>
          <w:sz w:val="28"/>
          <w:szCs w:val="28"/>
        </w:rPr>
        <w:t xml:space="preserve">2015 року 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№ </w:t>
      </w:r>
      <w:r w:rsidRPr="00C77295">
        <w:rPr>
          <w:rStyle w:val="Strong"/>
          <w:rFonts w:ascii="Times New Roman" w:hAnsi="Times New Roman"/>
          <w:b w:val="0"/>
          <w:sz w:val="28"/>
          <w:szCs w:val="28"/>
        </w:rPr>
        <w:t xml:space="preserve">1-29/2015 </w:t>
      </w:r>
      <w:r>
        <w:rPr>
          <w:rStyle w:val="Strong"/>
          <w:rFonts w:ascii="Times New Roman" w:hAnsi="Times New Roman"/>
          <w:b w:val="0"/>
          <w:sz w:val="28"/>
          <w:szCs w:val="28"/>
        </w:rPr>
        <w:t>“</w:t>
      </w:r>
      <w:r w:rsidRPr="00C77295">
        <w:rPr>
          <w:rStyle w:val="Strong"/>
          <w:rFonts w:ascii="Times New Roman" w:hAnsi="Times New Roman"/>
          <w:b w:val="0"/>
          <w:sz w:val="28"/>
          <w:szCs w:val="28"/>
        </w:rPr>
        <w:t>Про обласний бюджет на 2015 рік</w:t>
      </w:r>
      <w:r>
        <w:rPr>
          <w:rStyle w:val="Strong"/>
          <w:rFonts w:ascii="Times New Roman" w:hAnsi="Times New Roman"/>
          <w:b w:val="0"/>
          <w:sz w:val="28"/>
          <w:szCs w:val="28"/>
        </w:rPr>
        <w:t>”:</w:t>
      </w:r>
    </w:p>
    <w:p w:rsidR="002520BF" w:rsidRDefault="002520BF" w:rsidP="000348C0">
      <w:pPr>
        <w:pStyle w:val="a"/>
        <w:spacing w:after="120"/>
        <w:ind w:firstLine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1. Р</w:t>
      </w:r>
      <w:r w:rsidRPr="00B72E43"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озподіл</w:t>
      </w:r>
      <w:r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ити</w:t>
      </w:r>
      <w:r w:rsidRPr="00B72E43"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 xml:space="preserve"> субвенці</w:t>
      </w:r>
      <w:r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ю</w:t>
      </w:r>
      <w:r w:rsidRPr="00B72E43"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 xml:space="preserve"> з державного бюджету  місцевим бюджетам на виготовлення органами ведення  Державного реєстру виборців списків виборців та іменних </w:t>
      </w:r>
      <w:r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 xml:space="preserve">запрошень </w:t>
      </w:r>
      <w:r>
        <w:rPr>
          <w:rStyle w:val="Strong"/>
          <w:rFonts w:ascii="Times New Roman" w:hAnsi="Times New Roman"/>
          <w:b w:val="0"/>
          <w:sz w:val="28"/>
          <w:szCs w:val="28"/>
        </w:rPr>
        <w:t>для підготовки і проведення повторного голосування з виборів депутатів місцевих рад та сільських, селищних, міських голів 15 листопада 2015 року</w:t>
      </w:r>
      <w:r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 xml:space="preserve"> в сумі 6200,0 грн. згідно з додатком 1.</w:t>
      </w:r>
    </w:p>
    <w:p w:rsidR="002520BF" w:rsidRDefault="002520BF" w:rsidP="000348C0">
      <w:pPr>
        <w:pStyle w:val="a"/>
        <w:spacing w:after="120"/>
        <w:ind w:firstLine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lastRenderedPageBreak/>
        <w:t xml:space="preserve">2. Збільшити обсяг доходів обласного бюджету по загальному фонду на суму 6 200,0 грн. за рахунок коштів субвенції з державного бюджету місцевим бюджетам, зазначеної у пункті 1. </w:t>
      </w:r>
    </w:p>
    <w:p w:rsidR="002520BF" w:rsidRDefault="002520BF" w:rsidP="000348C0">
      <w:pPr>
        <w:pStyle w:val="a"/>
        <w:spacing w:after="120"/>
        <w:ind w:firstLine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3. </w:t>
      </w:r>
      <w:r w:rsidRPr="00D54CD6"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 xml:space="preserve">Збільшити обсяг видатків обласного бюджету по загальному фонду </w:t>
      </w:r>
      <w:r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на суму 6 200,0 грн. по Департаменту фінансів обласної державної адміністрації.</w:t>
      </w:r>
    </w:p>
    <w:p w:rsidR="002520BF" w:rsidRDefault="002520BF" w:rsidP="000348C0">
      <w:pPr>
        <w:pStyle w:val="a"/>
        <w:spacing w:after="120"/>
        <w:ind w:firstLine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 xml:space="preserve">4. Перерозподілити субвенцію з державного бюджету </w:t>
      </w:r>
      <w:r w:rsidRPr="00B72E43"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місцевим бюдже</w:t>
      </w:r>
      <w:r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softHyphen/>
      </w:r>
      <w:r w:rsidRPr="00B72E43"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там</w:t>
      </w:r>
      <w:r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 xml:space="preserve"> на підготовку і проведення виборів депутатів місцевих рад та сільських, селищних, міських голів 2</w:t>
      </w:r>
      <w:r>
        <w:rPr>
          <w:rStyle w:val="Strong"/>
          <w:rFonts w:ascii="Times New Roman" w:hAnsi="Times New Roman"/>
          <w:b w:val="0"/>
          <w:sz w:val="28"/>
          <w:szCs w:val="28"/>
        </w:rPr>
        <w:t>5 жовтня 2015 року згідно з додатком 2.</w:t>
      </w:r>
    </w:p>
    <w:p w:rsidR="002520BF" w:rsidRDefault="002520BF" w:rsidP="000348C0">
      <w:pPr>
        <w:pStyle w:val="a"/>
        <w:spacing w:after="120"/>
        <w:ind w:firstLine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5. Це розпорядження подати постійній комісії обласної ради з питань бюджету на розгляд та погодження.</w:t>
      </w:r>
    </w:p>
    <w:p w:rsidR="002520BF" w:rsidRPr="000348C0" w:rsidRDefault="002520BF" w:rsidP="000348C0">
      <w:pPr>
        <w:pStyle w:val="a"/>
        <w:ind w:firstLine="708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6. Контроль за виконанням цього розпорядження покласти на Депар</w:t>
      </w:r>
      <w:r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softHyphen/>
        <w:t>тамент фінансів облдержадміністрації.</w:t>
      </w:r>
    </w:p>
    <w:p w:rsidR="002520BF" w:rsidRDefault="002520BF" w:rsidP="000348C0">
      <w:pPr>
        <w:jc w:val="both"/>
        <w:rPr>
          <w:rStyle w:val="Strong"/>
          <w:b w:val="0"/>
          <w:bCs/>
          <w:color w:val="000000"/>
          <w:sz w:val="28"/>
          <w:szCs w:val="28"/>
          <w:lang w:val="uk-UA" w:eastAsia="en-US"/>
        </w:rPr>
      </w:pPr>
    </w:p>
    <w:p w:rsidR="002520BF" w:rsidRPr="000348C0" w:rsidRDefault="002520BF" w:rsidP="000348C0">
      <w:pPr>
        <w:jc w:val="both"/>
        <w:rPr>
          <w:rStyle w:val="Strong"/>
          <w:b w:val="0"/>
          <w:bCs/>
          <w:color w:val="000000"/>
          <w:sz w:val="28"/>
          <w:szCs w:val="28"/>
          <w:lang w:val="uk-UA" w:eastAsia="en-US"/>
        </w:rPr>
      </w:pPr>
    </w:p>
    <w:p w:rsidR="002520BF" w:rsidRDefault="002520BF" w:rsidP="00C477AE">
      <w:pPr>
        <w:tabs>
          <w:tab w:val="left" w:pos="0"/>
        </w:tabs>
        <w:rPr>
          <w:rStyle w:val="Strong"/>
          <w:b w:val="0"/>
          <w:bCs/>
          <w:color w:val="000000"/>
          <w:sz w:val="28"/>
          <w:szCs w:val="28"/>
        </w:rPr>
      </w:pPr>
      <w:r>
        <w:rPr>
          <w:rStyle w:val="Strong"/>
          <w:b w:val="0"/>
          <w:bCs/>
          <w:color w:val="000000"/>
          <w:sz w:val="28"/>
          <w:szCs w:val="28"/>
        </w:rPr>
        <w:t>Перший заступник</w:t>
      </w:r>
    </w:p>
    <w:p w:rsidR="002520BF" w:rsidRDefault="002520BF" w:rsidP="00C477AE">
      <w:pPr>
        <w:tabs>
          <w:tab w:val="left" w:pos="0"/>
        </w:tabs>
        <w:rPr>
          <w:sz w:val="28"/>
          <w:szCs w:val="28"/>
        </w:rPr>
      </w:pPr>
      <w:proofErr w:type="spellStart"/>
      <w:r>
        <w:rPr>
          <w:rStyle w:val="Strong"/>
          <w:b w:val="0"/>
          <w:bCs/>
          <w:color w:val="000000"/>
          <w:sz w:val="28"/>
          <w:szCs w:val="28"/>
        </w:rPr>
        <w:t>голови</w:t>
      </w:r>
      <w:proofErr w:type="spellEnd"/>
      <w:r>
        <w:rPr>
          <w:rStyle w:val="Strong"/>
          <w:b w:val="0"/>
          <w:bCs/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rStyle w:val="Strong"/>
          <w:b w:val="0"/>
          <w:bCs/>
          <w:color w:val="000000"/>
          <w:sz w:val="28"/>
          <w:szCs w:val="28"/>
        </w:rPr>
        <w:t>адм</w:t>
      </w:r>
      <w:proofErr w:type="gramEnd"/>
      <w:r>
        <w:rPr>
          <w:rStyle w:val="Strong"/>
          <w:b w:val="0"/>
          <w:bCs/>
          <w:color w:val="000000"/>
          <w:sz w:val="28"/>
          <w:szCs w:val="28"/>
        </w:rPr>
        <w:t>іністрації</w:t>
      </w:r>
      <w:proofErr w:type="spellEnd"/>
      <w:r>
        <w:rPr>
          <w:rStyle w:val="Strong"/>
          <w:b w:val="0"/>
          <w:bCs/>
          <w:color w:val="000000"/>
          <w:sz w:val="28"/>
          <w:szCs w:val="28"/>
        </w:rPr>
        <w:tab/>
      </w:r>
      <w:r>
        <w:rPr>
          <w:rStyle w:val="Strong"/>
          <w:b w:val="0"/>
          <w:bCs/>
          <w:color w:val="000000"/>
          <w:sz w:val="28"/>
          <w:szCs w:val="28"/>
        </w:rPr>
        <w:tab/>
      </w:r>
      <w:r>
        <w:rPr>
          <w:rStyle w:val="Strong"/>
          <w:b w:val="0"/>
          <w:bCs/>
          <w:color w:val="000000"/>
          <w:sz w:val="28"/>
          <w:szCs w:val="28"/>
        </w:rPr>
        <w:tab/>
      </w:r>
      <w:r>
        <w:rPr>
          <w:rStyle w:val="Strong"/>
          <w:b w:val="0"/>
          <w:bCs/>
          <w:color w:val="000000"/>
          <w:sz w:val="28"/>
          <w:szCs w:val="28"/>
        </w:rPr>
        <w:tab/>
      </w:r>
      <w:r>
        <w:rPr>
          <w:rStyle w:val="Strong"/>
          <w:b w:val="0"/>
          <w:bCs/>
          <w:color w:val="000000"/>
          <w:sz w:val="28"/>
          <w:szCs w:val="28"/>
        </w:rPr>
        <w:tab/>
      </w:r>
      <w:r>
        <w:rPr>
          <w:rStyle w:val="Strong"/>
          <w:b w:val="0"/>
          <w:bCs/>
          <w:color w:val="000000"/>
          <w:sz w:val="28"/>
          <w:szCs w:val="28"/>
        </w:rPr>
        <w:tab/>
      </w:r>
      <w:r>
        <w:rPr>
          <w:rStyle w:val="Strong"/>
          <w:b w:val="0"/>
          <w:bCs/>
          <w:color w:val="000000"/>
          <w:sz w:val="28"/>
          <w:szCs w:val="28"/>
        </w:rPr>
        <w:tab/>
      </w:r>
      <w:r>
        <w:rPr>
          <w:rStyle w:val="Strong"/>
          <w:b w:val="0"/>
          <w:bCs/>
          <w:color w:val="000000"/>
          <w:sz w:val="28"/>
          <w:szCs w:val="28"/>
        </w:rPr>
        <w:tab/>
      </w:r>
      <w:r>
        <w:rPr>
          <w:rStyle w:val="Strong"/>
          <w:b w:val="0"/>
          <w:bCs/>
          <w:color w:val="000000"/>
          <w:sz w:val="28"/>
          <w:szCs w:val="28"/>
          <w:lang w:val="uk-UA"/>
        </w:rPr>
        <w:t xml:space="preserve">     </w:t>
      </w:r>
      <w:proofErr w:type="spellStart"/>
      <w:r>
        <w:rPr>
          <w:rStyle w:val="Strong"/>
          <w:b w:val="0"/>
          <w:bCs/>
          <w:color w:val="000000"/>
          <w:sz w:val="28"/>
          <w:szCs w:val="28"/>
        </w:rPr>
        <w:t>В.Процюк</w:t>
      </w:r>
      <w:proofErr w:type="spellEnd"/>
    </w:p>
    <w:sectPr w:rsidR="002520BF" w:rsidSect="001F1CA8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0BF" w:rsidRDefault="002520BF" w:rsidP="009D22DA">
      <w:r>
        <w:separator/>
      </w:r>
    </w:p>
  </w:endnote>
  <w:endnote w:type="continuationSeparator" w:id="0">
    <w:p w:rsidR="002520BF" w:rsidRDefault="002520BF" w:rsidP="009D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0BF" w:rsidRDefault="002520BF" w:rsidP="009D22DA">
      <w:r>
        <w:separator/>
      </w:r>
    </w:p>
  </w:footnote>
  <w:footnote w:type="continuationSeparator" w:id="0">
    <w:p w:rsidR="002520BF" w:rsidRDefault="002520BF" w:rsidP="009D2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0BF" w:rsidRDefault="002520BF" w:rsidP="008A26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20BF" w:rsidRDefault="002520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0BF" w:rsidRDefault="002520BF" w:rsidP="008A26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2BD8">
      <w:rPr>
        <w:rStyle w:val="PageNumber"/>
        <w:noProof/>
      </w:rPr>
      <w:t>2</w:t>
    </w:r>
    <w:r>
      <w:rPr>
        <w:rStyle w:val="PageNumber"/>
      </w:rPr>
      <w:fldChar w:fldCharType="end"/>
    </w:r>
  </w:p>
  <w:p w:rsidR="002520BF" w:rsidRDefault="002520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70431"/>
    <w:multiLevelType w:val="hybridMultilevel"/>
    <w:tmpl w:val="4D94829C"/>
    <w:lvl w:ilvl="0" w:tplc="065C5D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3545"/>
    <w:rsid w:val="000348C0"/>
    <w:rsid w:val="001F1CA8"/>
    <w:rsid w:val="002520BF"/>
    <w:rsid w:val="00450F08"/>
    <w:rsid w:val="00655966"/>
    <w:rsid w:val="007577C0"/>
    <w:rsid w:val="00855704"/>
    <w:rsid w:val="008A266B"/>
    <w:rsid w:val="009D22DA"/>
    <w:rsid w:val="00AF2163"/>
    <w:rsid w:val="00B40D95"/>
    <w:rsid w:val="00B72E43"/>
    <w:rsid w:val="00B969D1"/>
    <w:rsid w:val="00C02BD8"/>
    <w:rsid w:val="00C477AE"/>
    <w:rsid w:val="00C77295"/>
    <w:rsid w:val="00D46AAB"/>
    <w:rsid w:val="00D54CD6"/>
    <w:rsid w:val="00D73624"/>
    <w:rsid w:val="00DD5DFA"/>
    <w:rsid w:val="00E20EF1"/>
    <w:rsid w:val="00F8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7AE"/>
    <w:rPr>
      <w:rFonts w:ascii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77A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477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477AE"/>
    <w:rPr>
      <w:rFonts w:cs="Times New Roman"/>
    </w:rPr>
  </w:style>
  <w:style w:type="character" w:customStyle="1" w:styleId="rvts23">
    <w:name w:val="rvts23"/>
    <w:basedOn w:val="DefaultParagraphFont"/>
    <w:uiPriority w:val="99"/>
    <w:rsid w:val="00C477AE"/>
    <w:rPr>
      <w:rFonts w:cs="Times New Roman"/>
    </w:rPr>
  </w:style>
  <w:style w:type="paragraph" w:customStyle="1" w:styleId="a">
    <w:name w:val="Без интервала"/>
    <w:uiPriority w:val="99"/>
    <w:rsid w:val="00C477AE"/>
    <w:rPr>
      <w:lang w:val="uk-UA"/>
    </w:rPr>
  </w:style>
  <w:style w:type="character" w:styleId="Strong">
    <w:name w:val="Strong"/>
    <w:basedOn w:val="DefaultParagraphFont"/>
    <w:uiPriority w:val="99"/>
    <w:qFormat/>
    <w:rsid w:val="00C477AE"/>
    <w:rPr>
      <w:rFonts w:cs="Times New Roman"/>
      <w:b/>
    </w:rPr>
  </w:style>
  <w:style w:type="character" w:customStyle="1" w:styleId="apple-converted-space">
    <w:name w:val="apple-converted-space"/>
    <w:uiPriority w:val="99"/>
    <w:rsid w:val="00C477AE"/>
  </w:style>
  <w:style w:type="paragraph" w:styleId="BalloonText">
    <w:name w:val="Balloon Text"/>
    <w:basedOn w:val="Normal"/>
    <w:link w:val="BalloonTextChar"/>
    <w:uiPriority w:val="99"/>
    <w:semiHidden/>
    <w:rsid w:val="000348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48C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1671</Words>
  <Characters>954</Characters>
  <Application>Microsoft Office Word</Application>
  <DocSecurity>0</DocSecurity>
  <Lines>7</Lines>
  <Paragraphs>5</Paragraphs>
  <ScaleCrop>false</ScaleCrop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4</cp:revision>
  <cp:lastPrinted>2015-11-12T14:06:00Z</cp:lastPrinted>
  <dcterms:created xsi:type="dcterms:W3CDTF">2015-11-12T12:45:00Z</dcterms:created>
  <dcterms:modified xsi:type="dcterms:W3CDTF">2015-11-18T13:12:00Z</dcterms:modified>
</cp:coreProperties>
</file>