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474AFE" w:rsidRPr="006E0A58" w:rsidTr="00BC7FA4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74AFE" w:rsidRPr="001D5030" w:rsidRDefault="00474AFE" w:rsidP="00BC7FA4">
            <w:pPr>
              <w:pStyle w:val="Heading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474AFE" w:rsidRPr="001D5030" w:rsidRDefault="00474AFE" w:rsidP="00BC7FA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474AFE" w:rsidRPr="006E0A58" w:rsidRDefault="00474AFE" w:rsidP="00BC7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656/2015-р</w:t>
            </w:r>
          </w:p>
        </w:tc>
      </w:tr>
    </w:tbl>
    <w:p w:rsidR="00474AFE" w:rsidRDefault="00474AFE" w:rsidP="009519D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74AFE" w:rsidRDefault="00474AFE" w:rsidP="009519DE">
      <w:pPr>
        <w:shd w:val="clear" w:color="auto" w:fill="FFFFFF"/>
        <w:rPr>
          <w:sz w:val="28"/>
          <w:szCs w:val="28"/>
          <w:lang w:val="ru-RU"/>
        </w:rPr>
      </w:pPr>
    </w:p>
    <w:p w:rsidR="00474AFE" w:rsidRDefault="00474AFE" w:rsidP="009519DE">
      <w:pPr>
        <w:shd w:val="clear" w:color="auto" w:fill="FFFFFF"/>
        <w:rPr>
          <w:sz w:val="28"/>
          <w:szCs w:val="28"/>
          <w:lang w:val="ru-RU"/>
        </w:rPr>
      </w:pPr>
    </w:p>
    <w:p w:rsidR="00474AFE" w:rsidRDefault="00474AFE" w:rsidP="009519DE">
      <w:pPr>
        <w:shd w:val="clear" w:color="auto" w:fill="FFFFFF"/>
        <w:rPr>
          <w:sz w:val="28"/>
          <w:szCs w:val="28"/>
          <w:lang w:val="ru-RU"/>
        </w:rPr>
      </w:pPr>
    </w:p>
    <w:p w:rsidR="00474AFE" w:rsidRDefault="00474AFE" w:rsidP="009519D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ІНФОРМАЦІЯ </w:t>
      </w:r>
    </w:p>
    <w:p w:rsidR="00474AFE" w:rsidRDefault="00474AFE" w:rsidP="009519DE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9519DE">
        <w:rPr>
          <w:color w:val="000000"/>
          <w:sz w:val="28"/>
          <w:szCs w:val="28"/>
          <w:shd w:val="clear" w:color="auto" w:fill="FFFFFF"/>
        </w:rPr>
        <w:t>про стан розроблення та оновлення містобудівної документації</w:t>
      </w:r>
    </w:p>
    <w:p w:rsidR="00474AFE" w:rsidRDefault="00474AFE" w:rsidP="009519DE">
      <w:pPr>
        <w:spacing w:after="120"/>
        <w:jc w:val="center"/>
        <w:rPr>
          <w:color w:val="000000"/>
          <w:sz w:val="28"/>
          <w:szCs w:val="28"/>
          <w:shd w:val="clear" w:color="auto" w:fill="FFFFFF"/>
        </w:rPr>
      </w:pPr>
      <w:r w:rsidRPr="009519DE">
        <w:rPr>
          <w:color w:val="000000"/>
          <w:sz w:val="28"/>
          <w:szCs w:val="28"/>
          <w:shd w:val="clear" w:color="auto" w:fill="FFFFFF"/>
        </w:rPr>
        <w:t>на території Хмельницької області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Ситуація в області з </w:t>
      </w:r>
      <w:r w:rsidRPr="00033D8B">
        <w:rPr>
          <w:color w:val="000000"/>
          <w:sz w:val="28"/>
          <w:szCs w:val="28"/>
          <w:shd w:val="clear" w:color="auto" w:fill="FFFFFF"/>
        </w:rPr>
        <w:t xml:space="preserve">розроблення та оновлення </w:t>
      </w:r>
      <w:r>
        <w:rPr>
          <w:color w:val="000000"/>
          <w:sz w:val="28"/>
          <w:szCs w:val="28"/>
          <w:shd w:val="clear" w:color="auto" w:fill="FFFFFF"/>
        </w:rPr>
        <w:t>містобудівної докумен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тації </w:t>
      </w:r>
      <w:r w:rsidRPr="00492A8A">
        <w:rPr>
          <w:color w:val="000000"/>
          <w:sz w:val="28"/>
          <w:szCs w:val="28"/>
          <w:shd w:val="clear" w:color="auto" w:fill="FFFFFF"/>
        </w:rPr>
        <w:t xml:space="preserve">залишається </w:t>
      </w:r>
      <w:r w:rsidRPr="003A147F">
        <w:rPr>
          <w:color w:val="000000"/>
          <w:sz w:val="28"/>
          <w:szCs w:val="28"/>
          <w:shd w:val="clear" w:color="auto" w:fill="FFFFFF"/>
        </w:rPr>
        <w:t>складною</w:t>
      </w:r>
      <w:r>
        <w:rPr>
          <w:color w:val="000000"/>
          <w:sz w:val="28"/>
          <w:szCs w:val="28"/>
          <w:shd w:val="clear" w:color="auto" w:fill="FFFFFF"/>
        </w:rPr>
        <w:t>. Протягом останніх 20 років ця робота не про</w:t>
      </w:r>
      <w:r>
        <w:rPr>
          <w:color w:val="000000"/>
          <w:sz w:val="28"/>
          <w:szCs w:val="28"/>
          <w:shd w:val="clear" w:color="auto" w:fill="FFFFFF"/>
        </w:rPr>
        <w:softHyphen/>
        <w:t>водилася. Недооцінка важливості містобудівної документації на регіональному та місцевому рівнях призвела до хаотичного використання територій та забудови населених пунктів і стало підґрунтям для зловживань, відтак ство</w:t>
      </w:r>
      <w:r>
        <w:rPr>
          <w:color w:val="000000"/>
          <w:sz w:val="28"/>
          <w:szCs w:val="28"/>
          <w:shd w:val="clear" w:color="auto" w:fill="FFFFFF"/>
        </w:rPr>
        <w:softHyphen/>
        <w:t>рюється загроза надзвичайних ситуацій техногенного і природного характеру, пожежної безпеки, що може вплинути на стан захисту населення і територій, з</w:t>
      </w:r>
      <w:r w:rsidRPr="00A7687F">
        <w:rPr>
          <w:color w:val="000000"/>
          <w:sz w:val="28"/>
          <w:szCs w:val="28"/>
          <w:shd w:val="clear" w:color="auto" w:fill="FFFFFF"/>
        </w:rPr>
        <w:t>’</w:t>
      </w:r>
      <w:r>
        <w:rPr>
          <w:color w:val="000000"/>
          <w:sz w:val="28"/>
          <w:szCs w:val="28"/>
          <w:shd w:val="clear" w:color="auto" w:fill="FFFFFF"/>
        </w:rPr>
        <w:t>являється проблема реалізації передбачених заходів захисту територій, які плануються у відповідності із містобудівною документацією. Відсутність містобудівної документації не дозволяє забезпечити реалізацію заходів Прог</w:t>
      </w:r>
      <w:r>
        <w:rPr>
          <w:color w:val="000000"/>
          <w:sz w:val="28"/>
          <w:szCs w:val="28"/>
          <w:shd w:val="clear" w:color="auto" w:fill="FFFFFF"/>
        </w:rPr>
        <w:softHyphen/>
        <w:t>рами економічних реформ, що розроблена на виконання завдань з віднов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лення економічного зростання й модернізації економіки та стратегічних напрямів соціальної реформи в Україні. 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більшості районних державних адміністрацій спеціально уповно</w:t>
      </w:r>
      <w:r>
        <w:rPr>
          <w:color w:val="000000"/>
          <w:sz w:val="28"/>
          <w:szCs w:val="28"/>
          <w:shd w:val="clear" w:color="auto" w:fill="FFFFFF"/>
        </w:rPr>
        <w:softHyphen/>
        <w:t>важені органи містобудування та архітектури об’єднано з іншими структур</w:t>
      </w:r>
      <w:r>
        <w:rPr>
          <w:color w:val="000000"/>
          <w:sz w:val="28"/>
          <w:szCs w:val="28"/>
          <w:shd w:val="clear" w:color="auto" w:fill="FFFFFF"/>
        </w:rPr>
        <w:softHyphen/>
        <w:t>ними під</w:t>
      </w:r>
      <w:r>
        <w:rPr>
          <w:color w:val="000000"/>
          <w:sz w:val="28"/>
          <w:szCs w:val="28"/>
          <w:shd w:val="clear" w:color="auto" w:fill="FFFFFF"/>
        </w:rPr>
        <w:softHyphen/>
        <w:t>розділами, де працює лише головний архітектор району, на якого покладено весь комплекс обов’язків з вирішення питань житлово-комуналь</w:t>
      </w:r>
      <w:r>
        <w:rPr>
          <w:color w:val="000000"/>
          <w:sz w:val="28"/>
          <w:szCs w:val="28"/>
          <w:shd w:val="clear" w:color="auto" w:fill="FFFFFF"/>
        </w:rPr>
        <w:softHyphen/>
        <w:t>ного господар</w:t>
      </w:r>
      <w:r>
        <w:rPr>
          <w:color w:val="000000"/>
          <w:sz w:val="28"/>
          <w:szCs w:val="28"/>
          <w:shd w:val="clear" w:color="auto" w:fill="FFFFFF"/>
        </w:rPr>
        <w:softHyphen/>
        <w:t>ства, що не відноситься до його компетенції. В інших районах створено сек</w:t>
      </w:r>
      <w:r>
        <w:rPr>
          <w:color w:val="000000"/>
          <w:sz w:val="28"/>
          <w:szCs w:val="28"/>
          <w:shd w:val="clear" w:color="auto" w:fill="FFFFFF"/>
        </w:rPr>
        <w:softHyphen/>
        <w:t>тори містобудування та архітектури, що ускладнює ефективне і в повному обсязі упровадження державної політики у сфері містобудування та архі</w:t>
      </w:r>
      <w:r>
        <w:rPr>
          <w:color w:val="000000"/>
          <w:sz w:val="28"/>
          <w:szCs w:val="28"/>
          <w:shd w:val="clear" w:color="auto" w:fill="FFFFFF"/>
        </w:rPr>
        <w:softHyphen/>
        <w:t>тектури.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 звітний період відділом містобудування та архітектури облдержадмі</w:t>
      </w:r>
      <w:r>
        <w:rPr>
          <w:color w:val="000000"/>
          <w:sz w:val="28"/>
          <w:szCs w:val="28"/>
          <w:shd w:val="clear" w:color="auto" w:fill="FFFFFF"/>
        </w:rPr>
        <w:softHyphen/>
        <w:t>ністрації проведено низку заходів, спрямованих на активізацію процесу роз</w:t>
      </w:r>
      <w:r>
        <w:rPr>
          <w:color w:val="000000"/>
          <w:sz w:val="28"/>
          <w:szCs w:val="28"/>
          <w:shd w:val="clear" w:color="auto" w:fill="FFFFFF"/>
        </w:rPr>
        <w:softHyphen/>
        <w:t>роблення містобудівної документації області</w:t>
      </w:r>
      <w:r w:rsidRPr="00AF7B7D">
        <w:rPr>
          <w:color w:val="000000"/>
          <w:sz w:val="28"/>
          <w:szCs w:val="28"/>
          <w:shd w:val="clear" w:color="auto" w:fill="FFFFFF"/>
        </w:rPr>
        <w:t>.</w:t>
      </w:r>
    </w:p>
    <w:p w:rsidR="00474AFE" w:rsidRPr="006466E9" w:rsidRDefault="00474AFE" w:rsidP="006466E9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Щоквартально проводилися наради з керівниками спеціально уповно</w:t>
      </w:r>
      <w:r>
        <w:rPr>
          <w:color w:val="000000"/>
          <w:sz w:val="28"/>
          <w:szCs w:val="28"/>
          <w:shd w:val="clear" w:color="auto" w:fill="FFFFFF"/>
        </w:rPr>
        <w:softHyphen/>
        <w:t>важених органів містобудування та архітектури</w:t>
      </w:r>
      <w:r>
        <w:rPr>
          <w:color w:val="000000"/>
          <w:sz w:val="28"/>
          <w:szCs w:val="28"/>
        </w:rPr>
        <w:t xml:space="preserve">, щомісячно – </w:t>
      </w:r>
      <w:r>
        <w:rPr>
          <w:color w:val="000000"/>
          <w:sz w:val="28"/>
          <w:szCs w:val="28"/>
          <w:shd w:val="clear" w:color="auto" w:fill="FFFFFF"/>
        </w:rPr>
        <w:t xml:space="preserve">моніторинг стану виконання вимог </w:t>
      </w:r>
      <w:r w:rsidRPr="00C90C6B">
        <w:rPr>
          <w:color w:val="000000"/>
          <w:sz w:val="28"/>
          <w:szCs w:val="28"/>
          <w:shd w:val="clear" w:color="auto" w:fill="FFFFFF"/>
        </w:rPr>
        <w:t>З</w:t>
      </w:r>
      <w:r>
        <w:rPr>
          <w:color w:val="000000"/>
          <w:sz w:val="28"/>
          <w:szCs w:val="28"/>
          <w:shd w:val="clear" w:color="auto" w:fill="FFFFFF"/>
        </w:rPr>
        <w:t>акону України “Про регулювання містобудівної діяльності” на місцях.</w:t>
      </w:r>
    </w:p>
    <w:p w:rsidR="00474AFE" w:rsidRPr="00D242AD" w:rsidRDefault="00474AFE" w:rsidP="009519DE">
      <w:pPr>
        <w:spacing w:after="12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У червні 2015 року проведено тематичний короткостроковий семінар для керівників та спеціалістів структурних підрозділів з питань містобудування та </w:t>
      </w:r>
      <w:r w:rsidRPr="00D242AD">
        <w:rPr>
          <w:color w:val="000000"/>
          <w:spacing w:val="-4"/>
          <w:sz w:val="28"/>
          <w:szCs w:val="28"/>
        </w:rPr>
        <w:t xml:space="preserve">архітектури райдержадміністрацій та міськвиконкомів (міст обласного значення). </w:t>
      </w:r>
    </w:p>
    <w:p w:rsidR="00474AFE" w:rsidRDefault="00474AFE" w:rsidP="009519DE">
      <w:pPr>
        <w:spacing w:after="120"/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Щомісячно проводяться засідання архітектурно-містобудівної ради з розгляду містобудівної документації різних рівнів.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8646A2">
        <w:rPr>
          <w:sz w:val="28"/>
          <w:szCs w:val="28"/>
        </w:rPr>
        <w:t xml:space="preserve">Відповідно до статті 14 Закону України </w:t>
      </w:r>
      <w:r>
        <w:rPr>
          <w:sz w:val="28"/>
          <w:szCs w:val="28"/>
        </w:rPr>
        <w:t>“</w:t>
      </w:r>
      <w:r w:rsidRPr="008646A2">
        <w:rPr>
          <w:sz w:val="28"/>
          <w:szCs w:val="28"/>
        </w:rPr>
        <w:t>Про регулювання містобудівної діяльності</w:t>
      </w:r>
      <w:r>
        <w:rPr>
          <w:sz w:val="28"/>
          <w:szCs w:val="28"/>
        </w:rPr>
        <w:t>”</w:t>
      </w:r>
      <w:r w:rsidRPr="008646A2">
        <w:rPr>
          <w:sz w:val="28"/>
          <w:szCs w:val="28"/>
        </w:rPr>
        <w:t xml:space="preserve"> схема планування території області затверджується рішенням об</w:t>
      </w:r>
      <w:r>
        <w:rPr>
          <w:sz w:val="28"/>
          <w:szCs w:val="28"/>
        </w:rPr>
        <w:softHyphen/>
      </w:r>
      <w:r w:rsidRPr="008646A2">
        <w:rPr>
          <w:sz w:val="28"/>
          <w:szCs w:val="28"/>
        </w:rPr>
        <w:t>ласної ради</w:t>
      </w:r>
      <w:r>
        <w:rPr>
          <w:sz w:val="28"/>
          <w:szCs w:val="28"/>
        </w:rPr>
        <w:t>,</w:t>
      </w:r>
      <w:r w:rsidRPr="008646A2">
        <w:rPr>
          <w:sz w:val="28"/>
          <w:szCs w:val="28"/>
        </w:rPr>
        <w:t xml:space="preserve"> за умови отримання позитивного висновку державної експертизи. </w:t>
      </w:r>
      <w:r>
        <w:rPr>
          <w:color w:val="000000"/>
          <w:sz w:val="28"/>
          <w:szCs w:val="28"/>
        </w:rPr>
        <w:t xml:space="preserve">Відділу </w:t>
      </w:r>
      <w:r w:rsidRPr="006E427D">
        <w:rPr>
          <w:color w:val="000000"/>
          <w:sz w:val="28"/>
          <w:szCs w:val="28"/>
        </w:rPr>
        <w:t>містобудування та архітектури облдержадмі</w:t>
      </w:r>
      <w:r>
        <w:rPr>
          <w:color w:val="000000"/>
          <w:sz w:val="28"/>
          <w:szCs w:val="28"/>
        </w:rPr>
        <w:softHyphen/>
      </w:r>
      <w:r w:rsidRPr="006E427D">
        <w:rPr>
          <w:color w:val="000000"/>
          <w:sz w:val="28"/>
          <w:szCs w:val="28"/>
        </w:rPr>
        <w:t xml:space="preserve">ністрації на 2015 рік кошторисом на виконання функції 150202 </w:t>
      </w:r>
      <w:r>
        <w:rPr>
          <w:color w:val="000000"/>
          <w:sz w:val="28"/>
          <w:szCs w:val="28"/>
        </w:rPr>
        <w:t>“</w:t>
      </w:r>
      <w:r w:rsidRPr="006E427D">
        <w:rPr>
          <w:color w:val="000000"/>
          <w:sz w:val="28"/>
          <w:szCs w:val="28"/>
        </w:rPr>
        <w:t>Розробка схем та проектних рішень масового застосування</w:t>
      </w:r>
      <w:r>
        <w:rPr>
          <w:color w:val="000000"/>
          <w:sz w:val="28"/>
          <w:szCs w:val="28"/>
        </w:rPr>
        <w:t>”</w:t>
      </w:r>
      <w:r w:rsidRPr="006E427D">
        <w:rPr>
          <w:color w:val="000000"/>
          <w:sz w:val="28"/>
          <w:szCs w:val="28"/>
        </w:rPr>
        <w:t xml:space="preserve"> по КЕКВ 2281 </w:t>
      </w:r>
      <w:r>
        <w:rPr>
          <w:color w:val="000000"/>
          <w:sz w:val="28"/>
          <w:szCs w:val="28"/>
        </w:rPr>
        <w:t>“</w:t>
      </w:r>
      <w:r w:rsidRPr="006E427D">
        <w:rPr>
          <w:color w:val="000000"/>
          <w:sz w:val="28"/>
          <w:szCs w:val="28"/>
        </w:rPr>
        <w:t>Дослідження і розробки, окремі за</w:t>
      </w:r>
      <w:r>
        <w:rPr>
          <w:color w:val="000000"/>
          <w:sz w:val="28"/>
          <w:szCs w:val="28"/>
        </w:rPr>
        <w:softHyphen/>
      </w:r>
      <w:r w:rsidRPr="006E427D">
        <w:rPr>
          <w:color w:val="000000"/>
          <w:sz w:val="28"/>
          <w:szCs w:val="28"/>
        </w:rPr>
        <w:t>ходи розвитку по реалізації державних (регіональних) програм</w:t>
      </w:r>
      <w:r>
        <w:rPr>
          <w:color w:val="000000"/>
          <w:sz w:val="28"/>
          <w:szCs w:val="28"/>
        </w:rPr>
        <w:t>”</w:t>
      </w:r>
      <w:r w:rsidRPr="006E427D">
        <w:rPr>
          <w:color w:val="000000"/>
          <w:sz w:val="28"/>
          <w:szCs w:val="28"/>
        </w:rPr>
        <w:t xml:space="preserve"> доведен</w:t>
      </w:r>
      <w:r>
        <w:rPr>
          <w:color w:val="000000"/>
          <w:sz w:val="28"/>
          <w:szCs w:val="28"/>
        </w:rPr>
        <w:t>о</w:t>
      </w:r>
      <w:r w:rsidRPr="006E427D">
        <w:rPr>
          <w:color w:val="000000"/>
          <w:sz w:val="28"/>
          <w:szCs w:val="28"/>
        </w:rPr>
        <w:t xml:space="preserve"> сум</w:t>
      </w:r>
      <w:r>
        <w:rPr>
          <w:color w:val="000000"/>
          <w:sz w:val="28"/>
          <w:szCs w:val="28"/>
        </w:rPr>
        <w:t>у 119,0 тис.</w:t>
      </w:r>
      <w:r w:rsidRPr="006E427D">
        <w:rPr>
          <w:color w:val="000000"/>
          <w:sz w:val="28"/>
          <w:szCs w:val="28"/>
        </w:rPr>
        <w:t>грн. для проведення державної експертизи вище згаданої місто</w:t>
      </w:r>
      <w:r>
        <w:rPr>
          <w:color w:val="000000"/>
          <w:sz w:val="28"/>
          <w:szCs w:val="28"/>
        </w:rPr>
        <w:softHyphen/>
      </w:r>
      <w:r w:rsidRPr="006E427D">
        <w:rPr>
          <w:color w:val="000000"/>
          <w:sz w:val="28"/>
          <w:szCs w:val="28"/>
        </w:rPr>
        <w:t xml:space="preserve">будівної документації. </w:t>
      </w:r>
    </w:p>
    <w:p w:rsidR="00474AFE" w:rsidRDefault="00474AFE" w:rsidP="009519DE">
      <w:pPr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договору від 28.04.2015 № 00-0297-15/МД з </w:t>
      </w:r>
      <w:r w:rsidRPr="006E427D">
        <w:rPr>
          <w:sz w:val="28"/>
          <w:szCs w:val="28"/>
        </w:rPr>
        <w:t xml:space="preserve">ДП </w:t>
      </w:r>
      <w:r>
        <w:rPr>
          <w:sz w:val="28"/>
          <w:szCs w:val="28"/>
        </w:rPr>
        <w:t>“</w:t>
      </w:r>
      <w:r w:rsidRPr="006E427D">
        <w:rPr>
          <w:sz w:val="28"/>
          <w:szCs w:val="28"/>
        </w:rPr>
        <w:t>ДЕРЖ</w:t>
      </w:r>
      <w:r>
        <w:rPr>
          <w:sz w:val="28"/>
          <w:szCs w:val="28"/>
        </w:rPr>
        <w:softHyphen/>
      </w:r>
      <w:r w:rsidRPr="006E427D">
        <w:rPr>
          <w:sz w:val="28"/>
          <w:szCs w:val="28"/>
        </w:rPr>
        <w:t>БУДЕКСПЕРТИЗА</w:t>
      </w:r>
      <w:r>
        <w:rPr>
          <w:sz w:val="28"/>
          <w:szCs w:val="28"/>
        </w:rPr>
        <w:t xml:space="preserve">” проведено державну експертизу і отримано позитивний висновок,кошти освоєно у повному обсязі. 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51A8">
        <w:rPr>
          <w:color w:val="000000"/>
          <w:spacing w:val="-4"/>
          <w:sz w:val="28"/>
          <w:szCs w:val="28"/>
          <w:shd w:val="clear" w:color="auto" w:fill="FFFFFF"/>
        </w:rPr>
        <w:t>Із 20 районів схемами планування територій області забезпечено 14, проте вони потребують оновлення, так як містобудівну документацію роз</w:t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softHyphen/>
        <w:t>роблено ще у 70-90 роках, вона застаріла, втратила актуальність і є непри</w:t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softHyphen/>
        <w:t>датною для викори</w:t>
      </w:r>
      <w:r>
        <w:rPr>
          <w:color w:val="000000"/>
          <w:spacing w:val="-4"/>
          <w:sz w:val="28"/>
          <w:szCs w:val="28"/>
          <w:shd w:val="clear" w:color="auto" w:fill="FFFFFF"/>
        </w:rPr>
        <w:softHyphen/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t>стання. На грудень цього року Білогірська, Віньковець</w:t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softHyphen/>
        <w:t>ка,Ізяславська, Ново</w:t>
      </w:r>
      <w:r>
        <w:rPr>
          <w:color w:val="000000"/>
          <w:spacing w:val="-4"/>
          <w:sz w:val="28"/>
          <w:szCs w:val="28"/>
          <w:shd w:val="clear" w:color="auto" w:fill="FFFFFF"/>
        </w:rPr>
        <w:softHyphen/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t>ушицька, Теофіпольська, Шепетівська, Ярмолинецька райдержадміністрації не розпочинали роботу по розробленню схем плану</w:t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softHyphen/>
        <w:t>вання територій районів, у</w:t>
      </w:r>
      <w:r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Pr="005951A8">
        <w:rPr>
          <w:color w:val="000000"/>
          <w:spacing w:val="-4"/>
          <w:sz w:val="28"/>
          <w:szCs w:val="28"/>
        </w:rPr>
        <w:t>Красилівському, Летичівському, Полонському, Славутському, Старосиняв</w:t>
      </w:r>
      <w:r>
        <w:rPr>
          <w:color w:val="000000"/>
          <w:spacing w:val="-4"/>
          <w:sz w:val="28"/>
          <w:szCs w:val="28"/>
        </w:rPr>
        <w:softHyphen/>
      </w:r>
      <w:r w:rsidRPr="005951A8">
        <w:rPr>
          <w:color w:val="000000"/>
          <w:spacing w:val="-4"/>
          <w:sz w:val="28"/>
          <w:szCs w:val="28"/>
        </w:rPr>
        <w:t xml:space="preserve">ському, Чемеровецькому </w:t>
      </w:r>
      <w:r w:rsidRPr="005951A8">
        <w:rPr>
          <w:color w:val="000000"/>
          <w:spacing w:val="-4"/>
          <w:sz w:val="28"/>
          <w:szCs w:val="28"/>
          <w:shd w:val="clear" w:color="auto" w:fill="FFFFFF"/>
        </w:rPr>
        <w:t>районах схеми відсутні</w:t>
      </w:r>
      <w:r w:rsidRPr="005951A8">
        <w:rPr>
          <w:color w:val="000000"/>
          <w:spacing w:val="-4"/>
          <w:sz w:val="28"/>
          <w:szCs w:val="28"/>
        </w:rPr>
        <w:t>, у Старосинявському районі схему планування розроблено, необхідно отримати позитивний висновок дер</w:t>
      </w:r>
      <w:r>
        <w:rPr>
          <w:color w:val="000000"/>
          <w:spacing w:val="-4"/>
          <w:sz w:val="28"/>
          <w:szCs w:val="28"/>
        </w:rPr>
        <w:softHyphen/>
      </w:r>
      <w:r w:rsidRPr="005951A8">
        <w:rPr>
          <w:color w:val="000000"/>
          <w:spacing w:val="-4"/>
          <w:sz w:val="28"/>
          <w:szCs w:val="28"/>
        </w:rPr>
        <w:t>жавної експертизи і затвердити відповідно до законодавства</w:t>
      </w:r>
      <w:r>
        <w:rPr>
          <w:color w:val="000000"/>
          <w:sz w:val="28"/>
          <w:szCs w:val="28"/>
        </w:rPr>
        <w:t>.</w:t>
      </w:r>
    </w:p>
    <w:p w:rsidR="00474AFE" w:rsidRDefault="00474AFE" w:rsidP="009519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 6 міст обласного значення забезпечено генеральними планами. У містах Шепетівка – генеральний план у стадії оновлення та коригування, Старокостянтинів – у стадії експертизи та затвердження.  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Генеральними планами забезпечено усі 7 міст районного значення, так як </w:t>
      </w:r>
      <w:r w:rsidRPr="00C90C6B">
        <w:rPr>
          <w:color w:val="000000"/>
          <w:sz w:val="28"/>
          <w:szCs w:val="28"/>
          <w:shd w:val="clear" w:color="auto" w:fill="FFFFFF"/>
        </w:rPr>
        <w:t xml:space="preserve">Законом </w:t>
      </w:r>
      <w:r>
        <w:rPr>
          <w:color w:val="000000"/>
          <w:sz w:val="28"/>
          <w:szCs w:val="28"/>
          <w:shd w:val="clear" w:color="auto" w:fill="FFFFFF"/>
        </w:rPr>
        <w:t>України “Про регулювання містобудівної діяльності” строк дії генеральних планів населених пунктів не обмежується</w:t>
      </w:r>
      <w:r>
        <w:rPr>
          <w:sz w:val="28"/>
          <w:szCs w:val="28"/>
        </w:rPr>
        <w:t>. Ці генеральні плани розроблено у 1992-1993 роках</w:t>
      </w:r>
      <w:r>
        <w:rPr>
          <w:color w:val="000000"/>
          <w:sz w:val="28"/>
          <w:szCs w:val="28"/>
          <w:shd w:val="clear" w:color="auto" w:fill="FFFFFF"/>
        </w:rPr>
        <w:t xml:space="preserve">, актуальність такої містобудівної документації втрачено, необхідно оновлювати. Протягом року робота по оновленню та розробленню містобудівної документації проводилася у містах Волочиськ, Городок, Деражня, Дунаївці, Ізяслав, Полонне, крім міста Красилів. </w:t>
      </w:r>
    </w:p>
    <w:p w:rsidR="00474AFE" w:rsidRDefault="00474AFE" w:rsidP="009519DE">
      <w:pPr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області 24 селища міського типу. На грудень 2015 року гене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ральними планами керуються селища Сатанів, Нова Ушиця, Стара Ушиця. На стадії розроблення вони у селищах Закупне, Летичів, Чорний Острів, Смотрич. </w:t>
      </w:r>
    </w:p>
    <w:p w:rsidR="00474AFE" w:rsidRDefault="00474AFE" w:rsidP="009519DE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Оновлення генеральних планів не проводилося у селищах Лісоводи Городоцького, Богданівці Хмельницького, Комунар Новоушицького, Сах</w:t>
      </w:r>
      <w:r>
        <w:rPr>
          <w:color w:val="000000"/>
          <w:sz w:val="28"/>
          <w:szCs w:val="28"/>
          <w:shd w:val="clear" w:color="auto" w:fill="FFFFFF"/>
        </w:rPr>
        <w:softHyphen/>
        <w:t>камінь Кам</w:t>
      </w:r>
      <w:r w:rsidRPr="00A045F8">
        <w:rPr>
          <w:color w:val="000000"/>
          <w:sz w:val="28"/>
          <w:szCs w:val="28"/>
          <w:shd w:val="clear" w:color="auto" w:fill="FFFFFF"/>
        </w:rPr>
        <w:t>’</w:t>
      </w:r>
      <w:r>
        <w:rPr>
          <w:color w:val="000000"/>
          <w:sz w:val="28"/>
          <w:szCs w:val="28"/>
          <w:shd w:val="clear" w:color="auto" w:fill="FFFFFF"/>
        </w:rPr>
        <w:t xml:space="preserve">янець-Подільського та Лісне Полонського районів. </w:t>
      </w:r>
    </w:p>
    <w:p w:rsidR="00474AFE" w:rsidRDefault="00474AFE" w:rsidP="00BB01C8">
      <w:pPr>
        <w:pStyle w:val="BodyTex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законодавства</w:t>
      </w:r>
      <w:r w:rsidRPr="00673095">
        <w:rPr>
          <w:sz w:val="28"/>
          <w:szCs w:val="28"/>
        </w:rPr>
        <w:t xml:space="preserve"> передача (надання) земельних ділянок із земель державної або комунальної власності у власність чи користування фізичним та юридичним особам для містобудівних потреб та зміна цільового призначення земельної ділянки </w:t>
      </w:r>
      <w:r>
        <w:rPr>
          <w:sz w:val="28"/>
          <w:szCs w:val="28"/>
        </w:rPr>
        <w:t xml:space="preserve">з </w:t>
      </w:r>
      <w:r w:rsidRPr="00673095">
        <w:rPr>
          <w:sz w:val="28"/>
          <w:szCs w:val="28"/>
        </w:rPr>
        <w:t>01 січня 2015 року</w:t>
      </w:r>
      <w:r>
        <w:rPr>
          <w:sz w:val="28"/>
          <w:szCs w:val="28"/>
        </w:rPr>
        <w:t xml:space="preserve"> </w:t>
      </w:r>
      <w:r w:rsidRPr="00673095">
        <w:rPr>
          <w:sz w:val="28"/>
          <w:szCs w:val="28"/>
        </w:rPr>
        <w:t>можлив</w:t>
      </w:r>
      <w:r>
        <w:rPr>
          <w:sz w:val="28"/>
          <w:szCs w:val="28"/>
        </w:rPr>
        <w:t>а</w:t>
      </w:r>
      <w:r w:rsidRPr="00673095">
        <w:rPr>
          <w:sz w:val="28"/>
          <w:szCs w:val="28"/>
        </w:rPr>
        <w:t xml:space="preserve"> тільки при наявності плану зонування або детального плану території</w:t>
      </w:r>
      <w:r>
        <w:rPr>
          <w:sz w:val="28"/>
          <w:szCs w:val="28"/>
        </w:rPr>
        <w:t>. Це потрібно вра</w:t>
      </w:r>
      <w:r>
        <w:rPr>
          <w:sz w:val="28"/>
          <w:szCs w:val="28"/>
        </w:rPr>
        <w:softHyphen/>
        <w:t>ховувати</w:t>
      </w:r>
      <w:r w:rsidRPr="00673095">
        <w:rPr>
          <w:sz w:val="28"/>
          <w:szCs w:val="28"/>
        </w:rPr>
        <w:t xml:space="preserve"> при розробленні генеральн</w:t>
      </w:r>
      <w:r>
        <w:rPr>
          <w:sz w:val="28"/>
          <w:szCs w:val="28"/>
        </w:rPr>
        <w:t>их</w:t>
      </w:r>
      <w:r w:rsidRPr="00673095">
        <w:rPr>
          <w:sz w:val="28"/>
          <w:szCs w:val="28"/>
        </w:rPr>
        <w:t xml:space="preserve"> план</w:t>
      </w:r>
      <w:r>
        <w:rPr>
          <w:sz w:val="28"/>
          <w:szCs w:val="28"/>
        </w:rPr>
        <w:t>ів</w:t>
      </w:r>
      <w:r w:rsidRPr="00673095">
        <w:rPr>
          <w:sz w:val="28"/>
          <w:szCs w:val="28"/>
        </w:rPr>
        <w:t xml:space="preserve"> населен</w:t>
      </w:r>
      <w:r>
        <w:rPr>
          <w:sz w:val="28"/>
          <w:szCs w:val="28"/>
        </w:rPr>
        <w:t>их</w:t>
      </w:r>
      <w:r w:rsidRPr="0067309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ів</w:t>
      </w:r>
      <w:r w:rsidRPr="00673095">
        <w:rPr>
          <w:sz w:val="28"/>
          <w:szCs w:val="28"/>
        </w:rPr>
        <w:t xml:space="preserve">, так як план зонування території розробляється або </w:t>
      </w:r>
      <w:r>
        <w:rPr>
          <w:sz w:val="28"/>
          <w:szCs w:val="28"/>
        </w:rPr>
        <w:t xml:space="preserve">у </w:t>
      </w:r>
      <w:r w:rsidRPr="00673095">
        <w:rPr>
          <w:sz w:val="28"/>
          <w:szCs w:val="28"/>
        </w:rPr>
        <w:t>складі генерального плану або на підставі затвердженого генерального плану населеного пункту, як окрема містобудівна документація</w:t>
      </w:r>
      <w:r w:rsidRPr="00673095">
        <w:rPr>
          <w:color w:val="4A4A4A"/>
          <w:sz w:val="28"/>
          <w:szCs w:val="28"/>
        </w:rPr>
        <w:t>.</w:t>
      </w:r>
      <w:r>
        <w:rPr>
          <w:color w:val="4A4A4A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області є 14</w:t>
      </w:r>
      <w:r w:rsidRPr="00744ED0">
        <w:rPr>
          <w:color w:val="000000"/>
          <w:sz w:val="28"/>
          <w:szCs w:val="28"/>
          <w:shd w:val="clear" w:color="auto" w:fill="FFFFFF"/>
        </w:rPr>
        <w:t>14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44ED0">
        <w:rPr>
          <w:color w:val="000000"/>
          <w:sz w:val="28"/>
          <w:szCs w:val="28"/>
          <w:shd w:val="clear" w:color="auto" w:fill="FFFFFF"/>
        </w:rPr>
        <w:t>сільських населених пунк</w:t>
      </w:r>
      <w:r>
        <w:rPr>
          <w:color w:val="000000"/>
          <w:sz w:val="28"/>
          <w:szCs w:val="28"/>
          <w:shd w:val="clear" w:color="auto" w:fill="FFFFFF"/>
        </w:rPr>
        <w:softHyphen/>
      </w:r>
      <w:r w:rsidRPr="00744ED0">
        <w:rPr>
          <w:color w:val="000000"/>
          <w:sz w:val="28"/>
          <w:szCs w:val="28"/>
          <w:shd w:val="clear" w:color="auto" w:fill="FFFFFF"/>
        </w:rPr>
        <w:t>тів</w:t>
      </w:r>
      <w:r>
        <w:rPr>
          <w:color w:val="000000"/>
          <w:sz w:val="28"/>
          <w:szCs w:val="28"/>
          <w:shd w:val="clear" w:color="auto" w:fill="FFFFFF"/>
        </w:rPr>
        <w:t xml:space="preserve">, робота розпочалася у 437 (аналіз у розрізі районів додається). </w:t>
      </w:r>
    </w:p>
    <w:p w:rsidR="00474AFE" w:rsidRDefault="00474AFE" w:rsidP="003A610C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основі генеральних планів необхідно розробити плани земельно-господарського устрою населеного пункту.</w:t>
      </w:r>
    </w:p>
    <w:p w:rsidR="00474AFE" w:rsidRDefault="00474AFE" w:rsidP="003A610C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І</w:t>
      </w:r>
      <w:r w:rsidRPr="00335BB6">
        <w:rPr>
          <w:color w:val="000000"/>
          <w:sz w:val="28"/>
          <w:szCs w:val="28"/>
          <w:shd w:val="clear" w:color="auto" w:fill="FFFFFF"/>
        </w:rPr>
        <w:t>сторико-архітектурні опорні плани</w:t>
      </w:r>
      <w:r>
        <w:rPr>
          <w:color w:val="000000"/>
          <w:sz w:val="28"/>
          <w:szCs w:val="28"/>
          <w:shd w:val="clear" w:color="auto" w:fill="FFFFFF"/>
        </w:rPr>
        <w:t xml:space="preserve"> повинні лягти в основу розроблення генеральних планів історичних місць. Із 24 історичних місць області історико-архітектурними опорними планами забезпечено тільки 6: селище Сатанів, міста </w:t>
      </w:r>
      <w:r w:rsidRPr="003A610C">
        <w:rPr>
          <w:color w:val="000000"/>
          <w:spacing w:val="-4"/>
          <w:sz w:val="28"/>
          <w:szCs w:val="28"/>
          <w:shd w:val="clear" w:color="auto" w:fill="FFFFFF"/>
        </w:rPr>
        <w:t>Деражня, Кам’янець-Подільський, Хмельницький, Старокостянтинів, Во</w:t>
      </w:r>
      <w:r>
        <w:rPr>
          <w:color w:val="000000"/>
          <w:spacing w:val="-4"/>
          <w:sz w:val="28"/>
          <w:szCs w:val="28"/>
          <w:shd w:val="clear" w:color="auto" w:fill="FFFFFF"/>
        </w:rPr>
        <w:softHyphen/>
      </w:r>
      <w:r w:rsidRPr="003A610C">
        <w:rPr>
          <w:color w:val="000000"/>
          <w:spacing w:val="-4"/>
          <w:sz w:val="28"/>
          <w:szCs w:val="28"/>
          <w:shd w:val="clear" w:color="auto" w:fill="FFFFFF"/>
        </w:rPr>
        <w:t>лочиськ</w:t>
      </w:r>
      <w:r>
        <w:rPr>
          <w:color w:val="000000"/>
          <w:sz w:val="28"/>
          <w:szCs w:val="28"/>
          <w:shd w:val="clear" w:color="auto" w:fill="FFFFFF"/>
        </w:rPr>
        <w:t>, розпочато розроблення у містах Городок, Дунаївці, Ізяслав Славута, Шепетівка, селищі Білогіря. Потребують розроблення історико-архітектурних опорних</w:t>
      </w:r>
      <w:r w:rsidRPr="00335BB6">
        <w:rPr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color w:val="000000"/>
          <w:sz w:val="28"/>
          <w:szCs w:val="28"/>
          <w:shd w:val="clear" w:color="auto" w:fill="FFFFFF"/>
        </w:rPr>
        <w:t>ів м. Красилів, селища Гриців, Летичів, Нова Ушиця, Смотрич, Стара Синява, Чорний Острів, Ямпіль, Ярмолинці, Антоніни та Меджибіж. Оновлення потребує історико-архітектурний опорний план м. Хмельницький.</w:t>
      </w:r>
    </w:p>
    <w:p w:rsidR="00474AFE" w:rsidRDefault="00474AFE" w:rsidP="003A610C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розроблення містобудівної документації на регіональ</w:t>
      </w:r>
      <w:r>
        <w:rPr>
          <w:sz w:val="28"/>
          <w:szCs w:val="28"/>
          <w:shd w:val="clear" w:color="auto" w:fill="FFFFFF"/>
        </w:rPr>
        <w:softHyphen/>
        <w:t>ному та місце</w:t>
      </w:r>
      <w:r>
        <w:rPr>
          <w:sz w:val="28"/>
          <w:szCs w:val="28"/>
          <w:shd w:val="clear" w:color="auto" w:fill="FFFFFF"/>
        </w:rPr>
        <w:softHyphen/>
        <w:t>вому рівнях області на грудень 2015 року передбачено 17 млн. 618,0 тис.грн. (торік – 13 млн. 690,0 тис.грн.), фактично профінансовано 10 млн. 88,0 тис. грн. (торік – 5 млн. 474,0 тис.грн.).</w:t>
      </w:r>
    </w:p>
    <w:p w:rsidR="00474AFE" w:rsidRPr="00D6107C" w:rsidRDefault="00474AFE" w:rsidP="003A610C">
      <w:pPr>
        <w:spacing w:after="120"/>
        <w:ind w:firstLine="709"/>
        <w:jc w:val="both"/>
        <w:rPr>
          <w:spacing w:val="-1"/>
          <w:sz w:val="28"/>
          <w:lang w:eastAsia="uk-UA"/>
        </w:rPr>
      </w:pPr>
      <w:r>
        <w:rPr>
          <w:spacing w:val="-1"/>
          <w:sz w:val="28"/>
          <w:lang w:eastAsia="uk-UA"/>
        </w:rPr>
        <w:t>За результатами оцінки містобудівної діяльності на території області видано містобудівних умов та обмежень на забудову земельних ділянок – 798, будівельних паспортів на будівництво житлових будинків садибного типу – 789, паспортів прив’язки тимчасових споруд для здійснення підприємницької діяльності – 346, проведено 13 засідань архітектурно-містобудівних рад, на яких розглянуто 11 детальних планів територій, 3 плани зонування територій, генеральні плани м. Шепетівка, селища Закупне, зонування території селища Нова Ушиця, схему планування території Старосинявського району, генеральні плани сіл Маркевичі Летичівського, Тишевичі, Нечаївка, Зубарі, Михнів Ізяс</w:t>
      </w:r>
      <w:r>
        <w:rPr>
          <w:spacing w:val="-1"/>
          <w:sz w:val="28"/>
          <w:lang w:eastAsia="uk-UA"/>
        </w:rPr>
        <w:softHyphen/>
        <w:t>лавського ,Сахнівці, Сербинівка Старокостянтинівського, Малиничі, Ри</w:t>
      </w:r>
      <w:r>
        <w:rPr>
          <w:spacing w:val="-1"/>
          <w:sz w:val="28"/>
          <w:lang w:eastAsia="uk-UA"/>
        </w:rPr>
        <w:softHyphen/>
        <w:t>жу</w:t>
      </w:r>
      <w:r>
        <w:rPr>
          <w:spacing w:val="-1"/>
          <w:sz w:val="28"/>
          <w:lang w:eastAsia="uk-UA"/>
        </w:rPr>
        <w:softHyphen/>
        <w:t>линці, Кудринці, Райківці, Бахматівці, Давидківці Хмельницького районів, які було схвалено для подальшого затвердження відповідно до чинного</w:t>
      </w:r>
      <w:bookmarkStart w:id="0" w:name="_GoBack"/>
      <w:bookmarkEnd w:id="0"/>
      <w:r>
        <w:rPr>
          <w:spacing w:val="-1"/>
          <w:sz w:val="28"/>
          <w:lang w:eastAsia="uk-UA"/>
        </w:rPr>
        <w:t xml:space="preserve"> зако</w:t>
      </w:r>
      <w:r>
        <w:rPr>
          <w:spacing w:val="-1"/>
          <w:sz w:val="28"/>
          <w:lang w:eastAsia="uk-UA"/>
        </w:rPr>
        <w:softHyphen/>
        <w:t>нодавства.</w:t>
      </w:r>
    </w:p>
    <w:p w:rsidR="00474AFE" w:rsidRDefault="00474AFE" w:rsidP="003A610C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Законодавством України встановлено, що містобудівна документація має бути правовою та інформаційною основою для інвестицій у будівництво, вико</w:t>
      </w:r>
      <w:r>
        <w:rPr>
          <w:sz w:val="28"/>
          <w:szCs w:val="28"/>
          <w:shd w:val="clear" w:color="auto" w:fill="FFFFFF"/>
        </w:rPr>
        <w:softHyphen/>
        <w:t>ристання територій, реалізації масштабних проектів, а організацію і прове</w:t>
      </w:r>
      <w:r>
        <w:rPr>
          <w:sz w:val="28"/>
          <w:szCs w:val="28"/>
          <w:shd w:val="clear" w:color="auto" w:fill="FFFFFF"/>
        </w:rPr>
        <w:softHyphen/>
        <w:t>дення робіт з планування територій на регіональному та місцевому рівнях покладено саме на місцеві ради та їх виконавчі органи за рахунок коштів відповідних місцевих бюджетів.</w:t>
      </w:r>
    </w:p>
    <w:p w:rsidR="00474AFE" w:rsidRDefault="00474AFE" w:rsidP="003A610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Ситуація ускладнюється відсутністю актуалізованого цифрового картог</w:t>
      </w:r>
      <w:r>
        <w:rPr>
          <w:sz w:val="28"/>
          <w:szCs w:val="28"/>
        </w:rPr>
        <w:softHyphen/>
        <w:t>рафічного матеріалу, який є вихідним матеріалом для розроблення містобу</w:t>
      </w:r>
      <w:r>
        <w:rPr>
          <w:sz w:val="28"/>
          <w:szCs w:val="28"/>
        </w:rPr>
        <w:softHyphen/>
        <w:t>дівної документації, та повинен створюватися відповідно до Закону України “Про топографо-геодезичну і картографічну діяльність” за кошти місцевих бюджетів.</w:t>
      </w:r>
    </w:p>
    <w:p w:rsidR="00474AFE" w:rsidRDefault="00474AFE" w:rsidP="003A610C">
      <w:pPr>
        <w:spacing w:after="120"/>
        <w:ind w:firstLine="709"/>
        <w:jc w:val="both"/>
        <w:rPr>
          <w:spacing w:val="-1"/>
          <w:sz w:val="28"/>
          <w:lang w:eastAsia="uk-UA"/>
        </w:rPr>
      </w:pPr>
      <w:r>
        <w:rPr>
          <w:spacing w:val="-1"/>
          <w:sz w:val="28"/>
          <w:lang w:eastAsia="uk-UA"/>
        </w:rPr>
        <w:t>Не менш важливим для області є створення системи містобудівного кадастру, що необхідно для інформаційного забезпечення всіх галузей еконо</w:t>
      </w:r>
      <w:r>
        <w:rPr>
          <w:spacing w:val="-1"/>
          <w:sz w:val="28"/>
          <w:lang w:eastAsia="uk-UA"/>
        </w:rPr>
        <w:softHyphen/>
        <w:t>міки, розв’язання місцевих та державних завдань забезпечення доступу до пуб</w:t>
      </w:r>
      <w:r>
        <w:rPr>
          <w:spacing w:val="-1"/>
          <w:sz w:val="28"/>
          <w:lang w:eastAsia="uk-UA"/>
        </w:rPr>
        <w:softHyphen/>
        <w:t>лічної інформації юридичних та фізичних осіб. На виконання статті 22 Закону України “Про регулювання містобудівної діяльності” затверджено Регіональну програму створення містобудівного кадастру Хмельницької області на 2013-2015 роки, яку не реалізовано через відсутність фінансування. Відділом місто</w:t>
      </w:r>
      <w:r>
        <w:rPr>
          <w:spacing w:val="-1"/>
          <w:sz w:val="28"/>
          <w:lang w:eastAsia="uk-UA"/>
        </w:rPr>
        <w:softHyphen/>
        <w:t xml:space="preserve">будування та архітектури облдержадміністрації підготовлено проект рішення сесії обласної ради щодо внесення змін до цієї Програми. </w:t>
      </w:r>
    </w:p>
    <w:p w:rsidR="00474AFE" w:rsidRDefault="00474AFE" w:rsidP="009519D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74AFE" w:rsidRDefault="00474AFE" w:rsidP="009519D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74AFE" w:rsidRPr="00940376" w:rsidRDefault="00474AFE" w:rsidP="009519D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40376">
        <w:rPr>
          <w:sz w:val="28"/>
          <w:szCs w:val="28"/>
        </w:rPr>
        <w:t>Заступник голови</w:t>
      </w:r>
    </w:p>
    <w:p w:rsidR="00474AFE" w:rsidRPr="00940376" w:rsidRDefault="00474AFE" w:rsidP="009519D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40376">
        <w:rPr>
          <w:sz w:val="28"/>
          <w:szCs w:val="28"/>
        </w:rPr>
        <w:t>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940376">
        <w:rPr>
          <w:sz w:val="28"/>
          <w:szCs w:val="28"/>
        </w:rPr>
        <w:t>В.Кальніченко</w:t>
      </w:r>
    </w:p>
    <w:p w:rsidR="00474AFE" w:rsidRDefault="00474AFE" w:rsidP="009519DE"/>
    <w:p w:rsidR="00474AFE" w:rsidRDefault="00474AFE"/>
    <w:sectPr w:rsidR="00474AFE" w:rsidSect="00940376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FE" w:rsidRDefault="00474AFE">
      <w:r>
        <w:separator/>
      </w:r>
    </w:p>
  </w:endnote>
  <w:endnote w:type="continuationSeparator" w:id="1">
    <w:p w:rsidR="00474AFE" w:rsidRDefault="0047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FE" w:rsidRDefault="00474AFE">
      <w:r>
        <w:separator/>
      </w:r>
    </w:p>
  </w:footnote>
  <w:footnote w:type="continuationSeparator" w:id="1">
    <w:p w:rsidR="00474AFE" w:rsidRDefault="00474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AFE" w:rsidRDefault="00474AFE" w:rsidP="00A55E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74AFE" w:rsidRDefault="00474A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AFE" w:rsidRDefault="00474AFE" w:rsidP="00A55E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74AFE" w:rsidRDefault="00474A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EEE"/>
    <w:rsid w:val="00033D8B"/>
    <w:rsid w:val="000B5EEE"/>
    <w:rsid w:val="00166170"/>
    <w:rsid w:val="001D5030"/>
    <w:rsid w:val="002613B0"/>
    <w:rsid w:val="00335BB6"/>
    <w:rsid w:val="00362C4B"/>
    <w:rsid w:val="003A147F"/>
    <w:rsid w:val="003A610C"/>
    <w:rsid w:val="00474AFE"/>
    <w:rsid w:val="00492A8A"/>
    <w:rsid w:val="00522AAD"/>
    <w:rsid w:val="00556212"/>
    <w:rsid w:val="00576EB2"/>
    <w:rsid w:val="005951A8"/>
    <w:rsid w:val="006311EA"/>
    <w:rsid w:val="006466E9"/>
    <w:rsid w:val="00672A2F"/>
    <w:rsid w:val="00673095"/>
    <w:rsid w:val="006E0A58"/>
    <w:rsid w:val="006E427D"/>
    <w:rsid w:val="007338DB"/>
    <w:rsid w:val="00744ED0"/>
    <w:rsid w:val="007A6E4F"/>
    <w:rsid w:val="007E75D3"/>
    <w:rsid w:val="007F2EEA"/>
    <w:rsid w:val="008646A2"/>
    <w:rsid w:val="00905FB1"/>
    <w:rsid w:val="00922B2C"/>
    <w:rsid w:val="00940376"/>
    <w:rsid w:val="00941499"/>
    <w:rsid w:val="009519DE"/>
    <w:rsid w:val="00A045F8"/>
    <w:rsid w:val="00A53587"/>
    <w:rsid w:val="00A55E27"/>
    <w:rsid w:val="00A7687F"/>
    <w:rsid w:val="00AF7B7D"/>
    <w:rsid w:val="00BB01C8"/>
    <w:rsid w:val="00BC7FA4"/>
    <w:rsid w:val="00C90C6B"/>
    <w:rsid w:val="00D242AD"/>
    <w:rsid w:val="00D523CA"/>
    <w:rsid w:val="00D6107C"/>
    <w:rsid w:val="00DA4D8E"/>
    <w:rsid w:val="00ED5D46"/>
    <w:rsid w:val="00F6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DE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19D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19DE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9519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519DE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95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9D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519DE"/>
    <w:rPr>
      <w:rFonts w:cs="Times New Roman"/>
    </w:rPr>
  </w:style>
  <w:style w:type="table" w:styleId="TableGrid">
    <w:name w:val="Table Grid"/>
    <w:basedOn w:val="TableNormal"/>
    <w:uiPriority w:val="99"/>
    <w:rsid w:val="009519DE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519DE"/>
    <w:pPr>
      <w:spacing w:before="100" w:beforeAutospacing="1" w:after="100" w:afterAutospacing="1"/>
    </w:pPr>
    <w:rPr>
      <w:lang w:eastAsia="uk-UA"/>
    </w:rPr>
  </w:style>
  <w:style w:type="paragraph" w:styleId="BodyText">
    <w:name w:val="Body Text"/>
    <w:basedOn w:val="Normal"/>
    <w:link w:val="BodyTextChar"/>
    <w:uiPriority w:val="99"/>
    <w:rsid w:val="009519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519D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6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610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4</Pages>
  <Words>1344</Words>
  <Characters>7662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6</cp:revision>
  <cp:lastPrinted>2015-12-18T12:40:00Z</cp:lastPrinted>
  <dcterms:created xsi:type="dcterms:W3CDTF">2015-12-17T08:55:00Z</dcterms:created>
  <dcterms:modified xsi:type="dcterms:W3CDTF">2015-12-30T12:48:00Z</dcterms:modified>
</cp:coreProperties>
</file>