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C4" w:rsidRPr="00DC1DC4" w:rsidRDefault="00DC1DC4" w:rsidP="00DC1DC4">
      <w:pPr>
        <w:jc w:val="center"/>
        <w:rPr>
          <w:b/>
          <w:lang w:val="uk-UA"/>
        </w:rPr>
      </w:pPr>
      <w:r w:rsidRPr="00DC1DC4">
        <w:rPr>
          <w:b/>
          <w:lang w:val="uk-UA"/>
        </w:rPr>
        <w:t>УМОВИ</w:t>
      </w:r>
    </w:p>
    <w:p w:rsidR="00DC1DC4" w:rsidRPr="00DC1DC4" w:rsidRDefault="00DC1DC4" w:rsidP="00DC1DC4">
      <w:pPr>
        <w:jc w:val="center"/>
        <w:rPr>
          <w:b/>
          <w:lang w:val="uk-UA"/>
        </w:rPr>
      </w:pPr>
      <w:r w:rsidRPr="00DC1DC4">
        <w:rPr>
          <w:b/>
          <w:lang w:val="uk-UA"/>
        </w:rPr>
        <w:t>проведення конкурсу</w:t>
      </w:r>
    </w:p>
    <w:p w:rsidR="00DC1DC4" w:rsidRPr="00DC1DC4" w:rsidRDefault="00DC1DC4" w:rsidP="00DC1DC4">
      <w:pPr>
        <w:jc w:val="center"/>
        <w:rPr>
          <w:b/>
          <w:lang w:val="uk-UA"/>
        </w:rPr>
      </w:pPr>
      <w:r w:rsidRPr="00DC1DC4">
        <w:rPr>
          <w:b/>
          <w:lang w:val="uk-UA"/>
        </w:rPr>
        <w:t>на зайняття вакантної посади державної служби категорії «В» –</w:t>
      </w:r>
    </w:p>
    <w:p w:rsidR="00DC1DC4" w:rsidRPr="00DC1DC4" w:rsidRDefault="00DC1DC4" w:rsidP="00DC1DC4">
      <w:pPr>
        <w:jc w:val="center"/>
        <w:rPr>
          <w:b/>
          <w:lang w:val="uk-UA"/>
        </w:rPr>
      </w:pPr>
      <w:r w:rsidRPr="00DC1DC4">
        <w:rPr>
          <w:b/>
          <w:lang w:val="uk-UA"/>
        </w:rPr>
        <w:t>головного спеціаліста відділу державної підтримки регіонального розвитку управління регіонального розвитку та будівництва</w:t>
      </w:r>
    </w:p>
    <w:p w:rsidR="00797E7E" w:rsidRPr="00030658" w:rsidRDefault="00DC1DC4" w:rsidP="00DC1DC4">
      <w:pPr>
        <w:jc w:val="center"/>
        <w:rPr>
          <w:rFonts w:ascii="Antiqua" w:hAnsi="Antiqua"/>
          <w:sz w:val="26"/>
          <w:szCs w:val="20"/>
          <w:lang w:val="uk-UA"/>
        </w:rPr>
      </w:pPr>
      <w:r w:rsidRPr="00DC1DC4">
        <w:rPr>
          <w:b/>
          <w:lang w:val="uk-UA"/>
        </w:rPr>
        <w:t>Хмельницької обласної державної адміністрації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268"/>
        <w:gridCol w:w="6628"/>
        <w:gridCol w:w="77"/>
      </w:tblGrid>
      <w:tr w:rsidR="00797E7E" w:rsidRPr="00030658" w:rsidTr="005F75F0">
        <w:tc>
          <w:tcPr>
            <w:tcW w:w="9648" w:type="dxa"/>
            <w:gridSpan w:val="4"/>
            <w:vAlign w:val="center"/>
          </w:tcPr>
          <w:p w:rsidR="00797E7E" w:rsidRPr="00030658" w:rsidRDefault="00797E7E" w:rsidP="005F75F0">
            <w:pPr>
              <w:pStyle w:val="a7"/>
              <w:spacing w:before="120" w:after="120"/>
              <w:rPr>
                <w:rFonts w:ascii="Times New Roman" w:hAnsi="Times New Roman"/>
                <w:sz w:val="20"/>
              </w:rPr>
            </w:pPr>
            <w:r w:rsidRPr="00030658">
              <w:rPr>
                <w:rFonts w:ascii="Times New Roman" w:hAnsi="Times New Roman"/>
                <w:sz w:val="20"/>
              </w:rPr>
              <w:t xml:space="preserve">Загальні умови </w:t>
            </w:r>
          </w:p>
        </w:tc>
      </w:tr>
      <w:tr w:rsidR="00797E7E" w:rsidRPr="00030658" w:rsidTr="005F75F0">
        <w:trPr>
          <w:trHeight w:val="711"/>
        </w:trPr>
        <w:tc>
          <w:tcPr>
            <w:tcW w:w="2943" w:type="dxa"/>
            <w:gridSpan w:val="2"/>
          </w:tcPr>
          <w:p w:rsidR="00797E7E" w:rsidRPr="00135F54" w:rsidRDefault="00797E7E" w:rsidP="005F75F0">
            <w:pPr>
              <w:spacing w:before="120"/>
              <w:rPr>
                <w:b/>
                <w:color w:val="000000"/>
                <w:highlight w:val="yellow"/>
                <w:lang w:val="uk-UA"/>
              </w:rPr>
            </w:pPr>
            <w:r w:rsidRPr="00BD360F">
              <w:rPr>
                <w:b/>
                <w:color w:val="000000"/>
                <w:lang w:val="uk-UA"/>
              </w:rPr>
              <w:t xml:space="preserve">Посадові обов’язки </w:t>
            </w:r>
          </w:p>
        </w:tc>
        <w:tc>
          <w:tcPr>
            <w:tcW w:w="6705" w:type="dxa"/>
            <w:gridSpan w:val="2"/>
          </w:tcPr>
          <w:p w:rsidR="00797E7E" w:rsidRPr="00D717E7" w:rsidRDefault="00797E7E" w:rsidP="005F75F0">
            <w:pPr>
              <w:ind w:firstLine="567"/>
              <w:jc w:val="both"/>
              <w:rPr>
                <w:rStyle w:val="rvts15"/>
                <w:lang w:val="uk-UA"/>
              </w:rPr>
            </w:pPr>
            <w:r w:rsidRPr="00D717E7">
              <w:rPr>
                <w:lang w:val="uk-UA"/>
              </w:rPr>
              <w:t xml:space="preserve">Головний  спеціаліст </w:t>
            </w:r>
            <w:r w:rsidRPr="00D717E7">
              <w:rPr>
                <w:rStyle w:val="rvts15"/>
                <w:lang w:val="uk-UA"/>
              </w:rPr>
              <w:t>відділу державної підтримки регіонального розвитку</w:t>
            </w:r>
            <w:r w:rsidRPr="00D717E7">
              <w:rPr>
                <w:rStyle w:val="rvts15"/>
                <w:b/>
                <w:lang w:val="uk-UA"/>
              </w:rPr>
              <w:t xml:space="preserve"> </w:t>
            </w:r>
            <w:r w:rsidRPr="00D717E7">
              <w:rPr>
                <w:rStyle w:val="rvts15"/>
                <w:lang w:val="uk-UA"/>
              </w:rPr>
              <w:t>управління регіонального розвитку та будівництва Хмельницької обласної державної адміністрації :</w:t>
            </w:r>
          </w:p>
          <w:p w:rsidR="00797E7E" w:rsidRPr="00986138" w:rsidRDefault="00797E7E" w:rsidP="005F75F0">
            <w:pPr>
              <w:ind w:firstLine="297"/>
              <w:jc w:val="both"/>
              <w:rPr>
                <w:lang w:val="uk-UA"/>
              </w:rPr>
            </w:pPr>
            <w:r w:rsidRPr="00D717E7">
              <w:rPr>
                <w:lang w:val="uk-UA"/>
              </w:rPr>
              <w:t xml:space="preserve">- </w:t>
            </w:r>
            <w:r w:rsidRPr="00986138">
              <w:rPr>
                <w:lang w:val="uk-UA"/>
              </w:rPr>
              <w:t>реалізує в межах своєї комп</w:t>
            </w:r>
            <w:bookmarkStart w:id="0" w:name="_GoBack"/>
            <w:r w:rsidRPr="00986138">
              <w:rPr>
                <w:lang w:val="uk-UA"/>
              </w:rPr>
              <w:t>е</w:t>
            </w:r>
            <w:bookmarkEnd w:id="0"/>
            <w:r w:rsidRPr="00986138">
              <w:rPr>
                <w:lang w:val="uk-UA"/>
              </w:rPr>
              <w:t>тенції державну політику щодо інвестиційної діяльності, будівництва та розвитку соціальної сфери в області.</w:t>
            </w:r>
          </w:p>
          <w:p w:rsidR="00797E7E" w:rsidRPr="00986138" w:rsidRDefault="00797E7E" w:rsidP="005F75F0">
            <w:pPr>
              <w:ind w:firstLine="297"/>
              <w:jc w:val="both"/>
              <w:rPr>
                <w:lang w:val="uk-UA"/>
              </w:rPr>
            </w:pPr>
            <w:r w:rsidRPr="00986138">
              <w:rPr>
                <w:lang w:val="uk-UA"/>
              </w:rPr>
              <w:t>- бере участь у розробленні проектів прогнозів економічного і соціального розвитку області на середньостроковий період та програм економічного і соціального розвитку на короткостроковий період;</w:t>
            </w:r>
          </w:p>
          <w:p w:rsidR="00797E7E" w:rsidRPr="00986138" w:rsidRDefault="00797E7E" w:rsidP="005F75F0">
            <w:pPr>
              <w:ind w:firstLine="297"/>
              <w:jc w:val="both"/>
              <w:rPr>
                <w:lang w:val="uk-UA"/>
              </w:rPr>
            </w:pPr>
            <w:r w:rsidRPr="00986138">
              <w:rPr>
                <w:lang w:val="uk-UA"/>
              </w:rPr>
              <w:t>- проводить рейтингові дослідженн</w:t>
            </w:r>
            <w:r>
              <w:rPr>
                <w:lang w:val="uk-UA"/>
              </w:rPr>
              <w:t>я роботи місцевих органів виконав</w:t>
            </w:r>
            <w:r w:rsidRPr="00986138">
              <w:rPr>
                <w:lang w:val="uk-UA"/>
              </w:rPr>
              <w:t>чої влади та органів місцевого самоврядування щодо основних показників інвестиційної, будівельної діяльності та житлового будівництва;</w:t>
            </w:r>
          </w:p>
          <w:p w:rsidR="00797E7E" w:rsidRPr="00986138" w:rsidRDefault="00797E7E" w:rsidP="005F75F0">
            <w:pPr>
              <w:ind w:firstLine="297"/>
              <w:jc w:val="both"/>
              <w:rPr>
                <w:color w:val="000000"/>
                <w:lang w:val="uk-UA"/>
              </w:rPr>
            </w:pPr>
            <w:r w:rsidRPr="00986138">
              <w:rPr>
                <w:lang w:val="uk-UA"/>
              </w:rPr>
              <w:t>- п</w:t>
            </w:r>
            <w:r w:rsidRPr="00986138">
              <w:rPr>
                <w:color w:val="000000"/>
                <w:lang w:val="uk-UA"/>
              </w:rPr>
              <w:t>роводить моніторинг викорис</w:t>
            </w:r>
            <w:r w:rsidRPr="00986138">
              <w:rPr>
                <w:color w:val="000000"/>
                <w:spacing w:val="-6"/>
                <w:lang w:val="uk-UA"/>
              </w:rPr>
              <w:t>тання коштів, виділених області відповідно до Державної стратегії регіонального</w:t>
            </w:r>
            <w:r w:rsidRPr="00986138">
              <w:rPr>
                <w:color w:val="000000"/>
                <w:lang w:val="uk-UA"/>
              </w:rPr>
              <w:t xml:space="preserve"> </w:t>
            </w:r>
            <w:r w:rsidRPr="00986138">
              <w:rPr>
                <w:color w:val="000000"/>
                <w:spacing w:val="-6"/>
                <w:lang w:val="uk-UA"/>
              </w:rPr>
              <w:t>розвитку, цільових програм регіонального розвитку, контролює стан готовності</w:t>
            </w:r>
            <w:r w:rsidRPr="00986138">
              <w:rPr>
                <w:color w:val="000000"/>
                <w:lang w:val="uk-UA"/>
              </w:rPr>
              <w:t xml:space="preserve"> об’єктів, що фінансуються за державні кошти у регіоні, в установленому порядку готує пропозиції щодо перерозподілу державних коштів між об’єктами у випадку нецільового чи неефективного їх використання;</w:t>
            </w:r>
          </w:p>
          <w:p w:rsidR="00797E7E" w:rsidRPr="00986138" w:rsidRDefault="00797E7E" w:rsidP="005F75F0">
            <w:pPr>
              <w:ind w:firstLine="297"/>
              <w:jc w:val="both"/>
              <w:rPr>
                <w:lang w:val="uk-UA"/>
              </w:rPr>
            </w:pPr>
            <w:r w:rsidRPr="00986138">
              <w:rPr>
                <w:lang w:val="uk-UA"/>
              </w:rPr>
              <w:t>- готує в межах компетенції відділу матеріали, слухання яких виноситься на сесію обласної ради, засідання колегії облдержадміністрації та інші зібрання;</w:t>
            </w:r>
          </w:p>
          <w:p w:rsidR="00797E7E" w:rsidRPr="00986138" w:rsidRDefault="00797E7E" w:rsidP="005F75F0">
            <w:pPr>
              <w:ind w:firstLine="297"/>
              <w:jc w:val="both"/>
              <w:rPr>
                <w:lang w:val="uk-UA"/>
              </w:rPr>
            </w:pPr>
            <w:r w:rsidRPr="00986138">
              <w:rPr>
                <w:lang w:val="uk-UA"/>
              </w:rPr>
              <w:t>- надає консультативно-методичну допомогу спеціалістам місцевих державних адміністрацій нижчого рівня з питань, що належать до його компетенції;</w:t>
            </w:r>
          </w:p>
          <w:p w:rsidR="00797E7E" w:rsidRPr="00986138" w:rsidRDefault="00797E7E" w:rsidP="005F75F0">
            <w:pPr>
              <w:ind w:firstLine="297"/>
              <w:jc w:val="both"/>
              <w:rPr>
                <w:lang w:val="uk-UA"/>
              </w:rPr>
            </w:pPr>
            <w:r w:rsidRPr="00986138">
              <w:rPr>
                <w:lang w:val="uk-UA"/>
              </w:rPr>
              <w:t>- готує проекти відповідей на скарги та звернення від населення, листи організацій та підприємств області, та спільних по виконанню документів з іншими структурними підрозділами обласної державної адміністрації;</w:t>
            </w:r>
          </w:p>
          <w:p w:rsidR="00797E7E" w:rsidRPr="00986138" w:rsidRDefault="00797E7E" w:rsidP="005F75F0">
            <w:pPr>
              <w:ind w:firstLine="297"/>
              <w:jc w:val="both"/>
              <w:rPr>
                <w:lang w:val="uk-UA"/>
              </w:rPr>
            </w:pPr>
            <w:r w:rsidRPr="00986138">
              <w:rPr>
                <w:lang w:val="uk-UA"/>
              </w:rPr>
              <w:t>- здійснює постійний моніторинг законодавства України у сфері будівництва та регіональної політики;</w:t>
            </w:r>
          </w:p>
          <w:p w:rsidR="00797E7E" w:rsidRPr="00030658" w:rsidRDefault="00797E7E" w:rsidP="005F75F0">
            <w:pPr>
              <w:pStyle w:val="rvps14"/>
              <w:spacing w:before="0" w:beforeAutospacing="0" w:after="240" w:afterAutospacing="0"/>
              <w:ind w:firstLine="297"/>
              <w:jc w:val="both"/>
              <w:rPr>
                <w:sz w:val="20"/>
                <w:szCs w:val="20"/>
                <w:lang w:val="uk-UA"/>
              </w:rPr>
            </w:pPr>
            <w:r w:rsidRPr="00986138">
              <w:rPr>
                <w:lang w:val="uk-UA"/>
              </w:rPr>
              <w:t>- в</w:t>
            </w:r>
            <w:r w:rsidRPr="00986138">
              <w:rPr>
                <w:color w:val="000000"/>
                <w:lang w:val="uk-UA"/>
              </w:rPr>
              <w:t>иконує інші функції відповідно до законодавства та Положення про управління та відділ.</w:t>
            </w:r>
          </w:p>
        </w:tc>
      </w:tr>
      <w:tr w:rsidR="00797E7E" w:rsidRPr="00030658" w:rsidTr="005F75F0">
        <w:tc>
          <w:tcPr>
            <w:tcW w:w="2943" w:type="dxa"/>
            <w:gridSpan w:val="2"/>
          </w:tcPr>
          <w:p w:rsidR="00797E7E" w:rsidRPr="00135F54" w:rsidRDefault="00797E7E" w:rsidP="005F75F0">
            <w:pPr>
              <w:spacing w:before="120"/>
              <w:rPr>
                <w:b/>
                <w:color w:val="000000"/>
                <w:highlight w:val="yellow"/>
                <w:lang w:val="uk-UA"/>
              </w:rPr>
            </w:pPr>
            <w:r w:rsidRPr="00BD360F">
              <w:rPr>
                <w:b/>
                <w:color w:val="000000"/>
                <w:lang w:val="uk-UA"/>
              </w:rPr>
              <w:t xml:space="preserve">Умови оплати праці </w:t>
            </w:r>
          </w:p>
        </w:tc>
        <w:tc>
          <w:tcPr>
            <w:tcW w:w="6705" w:type="dxa"/>
            <w:gridSpan w:val="2"/>
          </w:tcPr>
          <w:p w:rsidR="00797E7E" w:rsidRPr="00920791" w:rsidRDefault="00797E7E" w:rsidP="005F75F0">
            <w:pPr>
              <w:pStyle w:val="rvps14"/>
              <w:jc w:val="both"/>
              <w:rPr>
                <w:color w:val="000000"/>
                <w:lang w:val="uk-UA"/>
              </w:rPr>
            </w:pPr>
            <w:r w:rsidRPr="00920791">
              <w:rPr>
                <w:lang w:val="uk-UA"/>
              </w:rPr>
              <w:t>Посадовий оклад – 3274 грн., надбавка за вислугу років</w:t>
            </w:r>
            <w:r>
              <w:rPr>
                <w:lang w:val="uk-UA"/>
              </w:rPr>
              <w:t xml:space="preserve"> (за умови наявності)</w:t>
            </w:r>
            <w:r w:rsidRPr="00920791">
              <w:rPr>
                <w:lang w:val="uk-UA"/>
              </w:rPr>
              <w:t xml:space="preserve">, надбавка за ранг державного службовця </w:t>
            </w:r>
          </w:p>
        </w:tc>
      </w:tr>
      <w:tr w:rsidR="00797E7E" w:rsidRPr="00030658" w:rsidTr="005F75F0">
        <w:tc>
          <w:tcPr>
            <w:tcW w:w="2943" w:type="dxa"/>
            <w:gridSpan w:val="2"/>
          </w:tcPr>
          <w:p w:rsidR="00797E7E" w:rsidRPr="00135F54" w:rsidRDefault="00797E7E" w:rsidP="005F75F0">
            <w:pPr>
              <w:spacing w:before="120"/>
              <w:rPr>
                <w:b/>
                <w:color w:val="000000"/>
                <w:highlight w:val="yellow"/>
                <w:lang w:val="uk-UA"/>
              </w:rPr>
            </w:pPr>
            <w:r w:rsidRPr="00BD360F">
              <w:rPr>
                <w:b/>
                <w:color w:val="000000"/>
                <w:lang w:val="uk-UA"/>
              </w:rPr>
              <w:t>Інформація про строковість чи безстро-ковість призначення на посаду</w:t>
            </w:r>
          </w:p>
        </w:tc>
        <w:tc>
          <w:tcPr>
            <w:tcW w:w="6705" w:type="dxa"/>
            <w:gridSpan w:val="2"/>
          </w:tcPr>
          <w:p w:rsidR="00797E7E" w:rsidRPr="00920791" w:rsidRDefault="00797E7E" w:rsidP="005F75F0">
            <w:pPr>
              <w:pStyle w:val="a3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F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Призначення на посаду здійснюється на період відпустки по догляду за дитиною до досягнення нею трирічного віку основного працівника до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07.01.2019р</w:t>
            </w:r>
            <w:r w:rsidRPr="008C0FA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97E7E" w:rsidRPr="00030658" w:rsidTr="005F75F0">
        <w:tc>
          <w:tcPr>
            <w:tcW w:w="2943" w:type="dxa"/>
            <w:gridSpan w:val="2"/>
          </w:tcPr>
          <w:p w:rsidR="00797E7E" w:rsidRPr="00135F54" w:rsidRDefault="00797E7E" w:rsidP="005F75F0">
            <w:pPr>
              <w:spacing w:before="120"/>
              <w:rPr>
                <w:b/>
                <w:color w:val="000000"/>
                <w:highlight w:val="yellow"/>
                <w:lang w:val="uk-UA"/>
              </w:rPr>
            </w:pPr>
            <w:r w:rsidRPr="00BD360F">
              <w:rPr>
                <w:b/>
                <w:color w:val="000000"/>
                <w:lang w:val="uk-UA"/>
              </w:rPr>
              <w:t xml:space="preserve">Перелік документів, необхідних для участі в </w:t>
            </w:r>
            <w:r w:rsidRPr="00BD360F">
              <w:rPr>
                <w:b/>
                <w:color w:val="000000"/>
                <w:lang w:val="uk-UA"/>
              </w:rPr>
              <w:lastRenderedPageBreak/>
              <w:t>конкурсі, та строк їх подання</w:t>
            </w:r>
          </w:p>
        </w:tc>
        <w:tc>
          <w:tcPr>
            <w:tcW w:w="6705" w:type="dxa"/>
            <w:gridSpan w:val="2"/>
          </w:tcPr>
          <w:p w:rsidR="00797E7E" w:rsidRPr="00920791" w:rsidRDefault="00797E7E" w:rsidP="005F75F0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sz w:val="24"/>
                <w:szCs w:val="24"/>
              </w:rPr>
              <w:lastRenderedPageBreak/>
              <w:t>1) копію паспорта громадянина України;</w:t>
            </w:r>
          </w:p>
          <w:p w:rsidR="00797E7E" w:rsidRPr="00920791" w:rsidRDefault="00797E7E" w:rsidP="005F75F0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sz w:val="24"/>
                <w:szCs w:val="24"/>
              </w:rPr>
              <w:t xml:space="preserve">2) письмову заяву про участь у конкурсі із зазначенням </w:t>
            </w:r>
            <w:r w:rsidRPr="00920791">
              <w:rPr>
                <w:rFonts w:ascii="Times New Roman" w:hAnsi="Times New Roman"/>
                <w:sz w:val="24"/>
                <w:szCs w:val="24"/>
              </w:rPr>
              <w:lastRenderedPageBreak/>
              <w:t>основних мотивів до зайняття посади державної служби, до якої додається резюме у довільній формі;</w:t>
            </w:r>
          </w:p>
          <w:p w:rsidR="00797E7E" w:rsidRPr="00920791" w:rsidRDefault="00797E7E" w:rsidP="005F75F0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sz w:val="24"/>
                <w:szCs w:val="24"/>
              </w:rPr>
              <w:t>3) письмову заяву,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відомостей стосовно неї відповідно до зазначеного Закону або копію довідки встановленої форми про результати такої перевірки;</w:t>
            </w:r>
          </w:p>
          <w:p w:rsidR="00797E7E" w:rsidRPr="00920791" w:rsidRDefault="00797E7E" w:rsidP="005F75F0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sz w:val="24"/>
                <w:szCs w:val="24"/>
              </w:rPr>
              <w:t>4) копію (копії) документа (документів) про освіту;</w:t>
            </w:r>
          </w:p>
          <w:p w:rsidR="00797E7E" w:rsidRPr="00920791" w:rsidRDefault="00797E7E" w:rsidP="005F75F0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sz w:val="24"/>
                <w:szCs w:val="24"/>
              </w:rPr>
              <w:t>5) заповнену особову картку встановленого зразка;</w:t>
            </w:r>
          </w:p>
          <w:p w:rsidR="00797E7E" w:rsidRPr="00920791" w:rsidRDefault="00797E7E" w:rsidP="005F75F0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sz w:val="24"/>
                <w:szCs w:val="24"/>
              </w:rPr>
              <w:t>6) декларацію особи, уповноваженої на виконання функцій держави або місцевого самоврядування, за 2015 рік</w:t>
            </w:r>
          </w:p>
          <w:p w:rsidR="00797E7E" w:rsidRPr="00920791" w:rsidRDefault="00797E7E" w:rsidP="005F75F0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Строк подання документів:</w:t>
            </w:r>
            <w:r w:rsidRPr="0092079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D360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25</w:t>
            </w:r>
            <w:r w:rsidRPr="000210D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календарних днів</w:t>
            </w:r>
            <w:r w:rsidRPr="0092079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 дня оприлюднення інформації про проведення конкурсу на офіційному сайті Національного агентства з питань державної служби</w:t>
            </w:r>
          </w:p>
        </w:tc>
      </w:tr>
      <w:tr w:rsidR="00797E7E" w:rsidRPr="00030658" w:rsidTr="005F75F0">
        <w:tc>
          <w:tcPr>
            <w:tcW w:w="2943" w:type="dxa"/>
            <w:gridSpan w:val="2"/>
          </w:tcPr>
          <w:p w:rsidR="00797E7E" w:rsidRPr="00135F54" w:rsidRDefault="00797E7E" w:rsidP="005F75F0">
            <w:pPr>
              <w:spacing w:before="120"/>
              <w:rPr>
                <w:b/>
                <w:color w:val="000000"/>
                <w:highlight w:val="yellow"/>
                <w:lang w:val="uk-UA"/>
              </w:rPr>
            </w:pPr>
            <w:r w:rsidRPr="00FF3988">
              <w:rPr>
                <w:b/>
                <w:color w:val="000000"/>
                <w:lang w:val="uk-UA"/>
              </w:rPr>
              <w:lastRenderedPageBreak/>
              <w:t>Дата, час і місце проведення конкурсу</w:t>
            </w:r>
          </w:p>
        </w:tc>
        <w:tc>
          <w:tcPr>
            <w:tcW w:w="6705" w:type="dxa"/>
            <w:gridSpan w:val="2"/>
          </w:tcPr>
          <w:p w:rsidR="00797E7E" w:rsidRPr="00DD7FA0" w:rsidRDefault="00797E7E" w:rsidP="005F75F0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DD7FA0">
              <w:rPr>
                <w:rFonts w:ascii="Times New Roman" w:hAnsi="Times New Roman"/>
                <w:sz w:val="24"/>
                <w:szCs w:val="24"/>
              </w:rPr>
              <w:t xml:space="preserve">  вересня 2016 року, о 10.00</w:t>
            </w:r>
          </w:p>
          <w:p w:rsidR="00797E7E" w:rsidRPr="00F65C40" w:rsidRDefault="00797E7E" w:rsidP="005F75F0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smartTag w:uri="urn:schemas-microsoft-com:office:smarttags" w:element="metricconverter">
              <w:smartTagPr>
                <w:attr w:name="ProductID" w:val="29000, м"/>
              </w:smartTagPr>
              <w:r w:rsidRPr="00F65C40">
                <w:rPr>
                  <w:rFonts w:ascii="Times New Roman" w:hAnsi="Times New Roman"/>
                  <w:sz w:val="24"/>
                  <w:szCs w:val="24"/>
                </w:rPr>
                <w:t>29000, м</w:t>
              </w:r>
            </w:smartTag>
            <w:r w:rsidRPr="00F65C40">
              <w:rPr>
                <w:rFonts w:ascii="Times New Roman" w:hAnsi="Times New Roman"/>
                <w:sz w:val="24"/>
                <w:szCs w:val="24"/>
              </w:rPr>
              <w:t>. Хмельницький, вул. Героїв Небесної Сотні, 28</w:t>
            </w:r>
            <w:r w:rsidRPr="00F65C40">
              <w:rPr>
                <w:sz w:val="24"/>
                <w:szCs w:val="24"/>
              </w:rPr>
              <w:t xml:space="preserve"> </w:t>
            </w:r>
            <w:r w:rsidRPr="00F65C40">
              <w:rPr>
                <w:rFonts w:ascii="Times New Roman" w:hAnsi="Times New Roman"/>
                <w:sz w:val="24"/>
                <w:szCs w:val="24"/>
              </w:rPr>
              <w:t>Хмельницька обласна універсальна наукова бібліотека ім. М.Островського</w:t>
            </w:r>
          </w:p>
        </w:tc>
      </w:tr>
      <w:tr w:rsidR="00797E7E" w:rsidRPr="00920791" w:rsidTr="005F75F0">
        <w:tc>
          <w:tcPr>
            <w:tcW w:w="2943" w:type="dxa"/>
            <w:gridSpan w:val="2"/>
          </w:tcPr>
          <w:p w:rsidR="00797E7E" w:rsidRPr="00135F54" w:rsidRDefault="00797E7E" w:rsidP="005F75F0">
            <w:pPr>
              <w:spacing w:before="120"/>
              <w:rPr>
                <w:b/>
                <w:color w:val="000000"/>
                <w:highlight w:val="yellow"/>
                <w:lang w:val="uk-UA"/>
              </w:rPr>
            </w:pPr>
            <w:r w:rsidRPr="000D6CD2">
              <w:rPr>
                <w:b/>
                <w:color w:val="000000"/>
                <w:lang w:val="uk-UA"/>
              </w:rPr>
              <w:t>Прізвище, ім</w:t>
            </w:r>
            <w:r w:rsidRPr="000D6CD2">
              <w:rPr>
                <w:b/>
                <w:lang w:val="uk-UA"/>
              </w:rPr>
              <w:t>’</w:t>
            </w:r>
            <w:r w:rsidRPr="000D6CD2">
              <w:rPr>
                <w:b/>
                <w:color w:val="000000"/>
                <w:lang w:val="uk-UA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705" w:type="dxa"/>
            <w:gridSpan w:val="2"/>
          </w:tcPr>
          <w:p w:rsidR="00797E7E" w:rsidRDefault="00797E7E" w:rsidP="005F75F0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Пасічник Світлана Михалівна, </w:t>
            </w:r>
            <w:r w:rsidRPr="00920791">
              <w:rPr>
                <w:lang w:val="uk-UA"/>
              </w:rPr>
              <w:t>тел. (0382) 7</w:t>
            </w:r>
            <w:r>
              <w:rPr>
                <w:lang w:val="uk-UA"/>
              </w:rPr>
              <w:t>6-31-60</w:t>
            </w:r>
          </w:p>
          <w:p w:rsidR="00797E7E" w:rsidRDefault="00797E7E" w:rsidP="005F75F0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Ференчук Оксана Іванівна , тел. (0382) 76-31-60</w:t>
            </w:r>
          </w:p>
          <w:p w:rsidR="00797E7E" w:rsidRPr="005A68DD" w:rsidRDefault="00DC1DC4" w:rsidP="005F75F0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hyperlink r:id="rId6" w:history="1">
              <w:r w:rsidR="00797E7E" w:rsidRPr="004826C0">
                <w:rPr>
                  <w:rStyle w:val="a4"/>
                  <w:lang w:val="en-US"/>
                </w:rPr>
                <w:t>urrb</w:t>
              </w:r>
              <w:r w:rsidR="00797E7E" w:rsidRPr="005A68DD">
                <w:rPr>
                  <w:rStyle w:val="a4"/>
                  <w:lang w:val="uk-UA"/>
                </w:rPr>
                <w:t>@</w:t>
              </w:r>
              <w:r w:rsidR="00797E7E" w:rsidRPr="004826C0">
                <w:rPr>
                  <w:rStyle w:val="a4"/>
                  <w:lang w:val="en-US"/>
                </w:rPr>
                <w:t>adm</w:t>
              </w:r>
              <w:r w:rsidR="00797E7E" w:rsidRPr="005A68DD">
                <w:rPr>
                  <w:rStyle w:val="a4"/>
                  <w:lang w:val="uk-UA"/>
                </w:rPr>
                <w:t>-</w:t>
              </w:r>
              <w:r w:rsidR="00797E7E" w:rsidRPr="004826C0">
                <w:rPr>
                  <w:rStyle w:val="a4"/>
                  <w:lang w:val="en-US"/>
                </w:rPr>
                <w:t>km</w:t>
              </w:r>
              <w:r w:rsidR="00797E7E" w:rsidRPr="005A68DD">
                <w:rPr>
                  <w:rStyle w:val="a4"/>
                  <w:lang w:val="uk-UA"/>
                </w:rPr>
                <w:t>.</w:t>
              </w:r>
              <w:r w:rsidR="00797E7E" w:rsidRPr="004826C0">
                <w:rPr>
                  <w:rStyle w:val="a4"/>
                  <w:lang w:val="en-US"/>
                </w:rPr>
                <w:t>gov</w:t>
              </w:r>
              <w:r w:rsidR="00797E7E" w:rsidRPr="005A68DD">
                <w:rPr>
                  <w:rStyle w:val="a4"/>
                  <w:lang w:val="uk-UA"/>
                </w:rPr>
                <w:t>.</w:t>
              </w:r>
              <w:proofErr w:type="spellStart"/>
              <w:r w:rsidR="00797E7E" w:rsidRPr="004826C0">
                <w:rPr>
                  <w:rStyle w:val="a4"/>
                  <w:lang w:val="en-US"/>
                </w:rPr>
                <w:t>ua</w:t>
              </w:r>
              <w:proofErr w:type="spellEnd"/>
            </w:hyperlink>
            <w:r w:rsidR="00797E7E" w:rsidRPr="005A68DD">
              <w:rPr>
                <w:lang w:val="uk-UA"/>
              </w:rPr>
              <w:t xml:space="preserve"> </w:t>
            </w:r>
          </w:p>
          <w:p w:rsidR="00797E7E" w:rsidRPr="00920791" w:rsidRDefault="00797E7E" w:rsidP="005F75F0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97E7E" w:rsidRPr="00920791" w:rsidTr="005F75F0">
        <w:trPr>
          <w:gridAfter w:val="1"/>
          <w:wAfter w:w="77" w:type="dxa"/>
        </w:trPr>
        <w:tc>
          <w:tcPr>
            <w:tcW w:w="9571" w:type="dxa"/>
            <w:gridSpan w:val="3"/>
          </w:tcPr>
          <w:p w:rsidR="00797E7E" w:rsidRPr="000D6CD2" w:rsidRDefault="00797E7E" w:rsidP="005F75F0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6C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Вимоги до професійної компетентності</w:t>
            </w:r>
          </w:p>
        </w:tc>
      </w:tr>
      <w:tr w:rsidR="00797E7E" w:rsidRPr="00920791" w:rsidTr="005F75F0">
        <w:trPr>
          <w:gridAfter w:val="1"/>
          <w:wAfter w:w="77" w:type="dxa"/>
        </w:trPr>
        <w:tc>
          <w:tcPr>
            <w:tcW w:w="9571" w:type="dxa"/>
            <w:gridSpan w:val="3"/>
          </w:tcPr>
          <w:p w:rsidR="00797E7E" w:rsidRPr="000D6CD2" w:rsidRDefault="00797E7E" w:rsidP="005F75F0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6C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Загальні вимоги</w:t>
            </w:r>
          </w:p>
        </w:tc>
      </w:tr>
      <w:tr w:rsidR="00797E7E" w:rsidRPr="00920791" w:rsidTr="005F75F0">
        <w:trPr>
          <w:gridAfter w:val="1"/>
          <w:wAfter w:w="77" w:type="dxa"/>
        </w:trPr>
        <w:tc>
          <w:tcPr>
            <w:tcW w:w="675" w:type="dxa"/>
          </w:tcPr>
          <w:p w:rsidR="00797E7E" w:rsidRPr="000D6CD2" w:rsidRDefault="00797E7E" w:rsidP="005F75F0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6C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97E7E" w:rsidRPr="000D6CD2" w:rsidRDefault="00797E7E" w:rsidP="005F75F0">
            <w:pPr>
              <w:pStyle w:val="a3"/>
              <w:ind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6C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Освіта</w:t>
            </w:r>
          </w:p>
        </w:tc>
        <w:tc>
          <w:tcPr>
            <w:tcW w:w="6628" w:type="dxa"/>
          </w:tcPr>
          <w:p w:rsidR="00797E7E" w:rsidRPr="00920791" w:rsidRDefault="00797E7E" w:rsidP="005F75F0">
            <w:pPr>
              <w:pStyle w:val="a3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color w:val="000000"/>
                <w:sz w:val="24"/>
                <w:szCs w:val="24"/>
              </w:rPr>
              <w:t>вища</w:t>
            </w:r>
          </w:p>
        </w:tc>
      </w:tr>
      <w:tr w:rsidR="00797E7E" w:rsidRPr="00030658" w:rsidTr="005F75F0">
        <w:trPr>
          <w:gridAfter w:val="1"/>
          <w:wAfter w:w="77" w:type="dxa"/>
        </w:trPr>
        <w:tc>
          <w:tcPr>
            <w:tcW w:w="675" w:type="dxa"/>
          </w:tcPr>
          <w:p w:rsidR="00797E7E" w:rsidRPr="000D6CD2" w:rsidRDefault="00797E7E" w:rsidP="005F75F0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97E7E" w:rsidRPr="000D6CD2" w:rsidRDefault="00797E7E" w:rsidP="005F75F0">
            <w:pPr>
              <w:pStyle w:val="a3"/>
              <w:ind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6C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Ступінь вищої освіти</w:t>
            </w:r>
          </w:p>
        </w:tc>
        <w:tc>
          <w:tcPr>
            <w:tcW w:w="6628" w:type="dxa"/>
          </w:tcPr>
          <w:p w:rsidR="00797E7E" w:rsidRPr="00920791" w:rsidRDefault="00797E7E" w:rsidP="005F75F0">
            <w:pPr>
              <w:pStyle w:val="a3"/>
              <w:spacing w:before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</w:t>
            </w:r>
            <w:r w:rsidRPr="00B262D6">
              <w:rPr>
                <w:rFonts w:ascii="Times New Roman" w:hAnsi="Times New Roman"/>
                <w:color w:val="000000"/>
                <w:sz w:val="24"/>
                <w:szCs w:val="24"/>
              </w:rPr>
              <w:t>нижче рівня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бакалавра,</w:t>
            </w:r>
            <w:r w:rsidRPr="008C0F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молодшого бакалавра</w:t>
            </w:r>
          </w:p>
        </w:tc>
      </w:tr>
      <w:tr w:rsidR="00797E7E" w:rsidRPr="00030658" w:rsidTr="005F75F0">
        <w:trPr>
          <w:gridAfter w:val="1"/>
          <w:wAfter w:w="77" w:type="dxa"/>
        </w:trPr>
        <w:tc>
          <w:tcPr>
            <w:tcW w:w="675" w:type="dxa"/>
          </w:tcPr>
          <w:p w:rsidR="00797E7E" w:rsidRPr="000D6CD2" w:rsidRDefault="00797E7E" w:rsidP="005F75F0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6C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97E7E" w:rsidRPr="000D6CD2" w:rsidRDefault="00797E7E" w:rsidP="005F75F0">
            <w:pPr>
              <w:pStyle w:val="a3"/>
              <w:ind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6C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Досвід роботи </w:t>
            </w:r>
          </w:p>
        </w:tc>
        <w:tc>
          <w:tcPr>
            <w:tcW w:w="6628" w:type="dxa"/>
          </w:tcPr>
          <w:p w:rsidR="00797E7E" w:rsidRPr="00920791" w:rsidRDefault="00797E7E" w:rsidP="005F75F0">
            <w:pPr>
              <w:pStyle w:val="a3"/>
              <w:spacing w:before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97E7E" w:rsidRPr="00030658" w:rsidTr="005F75F0">
        <w:trPr>
          <w:gridAfter w:val="1"/>
          <w:wAfter w:w="77" w:type="dxa"/>
        </w:trPr>
        <w:tc>
          <w:tcPr>
            <w:tcW w:w="675" w:type="dxa"/>
          </w:tcPr>
          <w:p w:rsidR="00797E7E" w:rsidRPr="000D6CD2" w:rsidRDefault="00797E7E" w:rsidP="005F75F0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6C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97E7E" w:rsidRPr="000D6CD2" w:rsidRDefault="00797E7E" w:rsidP="005F75F0">
            <w:pPr>
              <w:pStyle w:val="a3"/>
              <w:ind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6C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628" w:type="dxa"/>
          </w:tcPr>
          <w:p w:rsidR="00797E7E" w:rsidRPr="00920791" w:rsidRDefault="00797E7E" w:rsidP="005F75F0">
            <w:pPr>
              <w:pStyle w:val="a3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920791">
              <w:rPr>
                <w:rFonts w:ascii="Times New Roman" w:hAnsi="Times New Roman"/>
                <w:color w:val="000000"/>
                <w:sz w:val="24"/>
                <w:szCs w:val="24"/>
              </w:rPr>
              <w:t>ільне володіння державною мовою</w:t>
            </w:r>
          </w:p>
        </w:tc>
      </w:tr>
      <w:tr w:rsidR="00797E7E" w:rsidRPr="00030658" w:rsidTr="005F75F0">
        <w:trPr>
          <w:gridAfter w:val="1"/>
          <w:wAfter w:w="77" w:type="dxa"/>
        </w:trPr>
        <w:tc>
          <w:tcPr>
            <w:tcW w:w="9571" w:type="dxa"/>
            <w:gridSpan w:val="3"/>
            <w:vAlign w:val="center"/>
          </w:tcPr>
          <w:p w:rsidR="00797E7E" w:rsidRPr="00135F54" w:rsidRDefault="00797E7E" w:rsidP="005F75F0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 w:rsidRPr="000D6C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Спеціальні вимоги</w:t>
            </w:r>
          </w:p>
        </w:tc>
      </w:tr>
      <w:tr w:rsidR="00797E7E" w:rsidRPr="00030658" w:rsidTr="005F75F0">
        <w:trPr>
          <w:gridAfter w:val="1"/>
          <w:wAfter w:w="77" w:type="dxa"/>
        </w:trPr>
        <w:tc>
          <w:tcPr>
            <w:tcW w:w="675" w:type="dxa"/>
          </w:tcPr>
          <w:p w:rsidR="00797E7E" w:rsidRPr="000D6CD2" w:rsidRDefault="00797E7E" w:rsidP="005F75F0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6C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97E7E" w:rsidRPr="000D6CD2" w:rsidRDefault="00797E7E" w:rsidP="005F75F0">
            <w:pPr>
              <w:pStyle w:val="a3"/>
              <w:ind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6C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Освіта</w:t>
            </w:r>
          </w:p>
        </w:tc>
        <w:tc>
          <w:tcPr>
            <w:tcW w:w="6628" w:type="dxa"/>
          </w:tcPr>
          <w:p w:rsidR="00797E7E" w:rsidRPr="00920791" w:rsidRDefault="00797E7E" w:rsidP="005F75F0">
            <w:pPr>
              <w:pStyle w:val="a3"/>
              <w:spacing w:before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вища  освіта  за  освітнім ступенем не нижче рівня молодшого бакалавра або бакалавра за спеціальністю «Е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кономіка», «Менеджмент у будівництві», «Право», «Облік і аудит» </w:t>
            </w:r>
          </w:p>
        </w:tc>
      </w:tr>
      <w:tr w:rsidR="00797E7E" w:rsidRPr="00DC1DC4" w:rsidTr="005F75F0">
        <w:trPr>
          <w:gridAfter w:val="1"/>
          <w:wAfter w:w="77" w:type="dxa"/>
        </w:trPr>
        <w:tc>
          <w:tcPr>
            <w:tcW w:w="675" w:type="dxa"/>
          </w:tcPr>
          <w:p w:rsidR="00797E7E" w:rsidRPr="000D6CD2" w:rsidRDefault="00797E7E" w:rsidP="005F75F0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6C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97E7E" w:rsidRPr="000D6CD2" w:rsidRDefault="00797E7E" w:rsidP="005F75F0">
            <w:pPr>
              <w:pStyle w:val="a3"/>
              <w:ind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6C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Знання законодавства</w:t>
            </w:r>
          </w:p>
        </w:tc>
        <w:tc>
          <w:tcPr>
            <w:tcW w:w="6628" w:type="dxa"/>
          </w:tcPr>
          <w:p w:rsidR="00797E7E" w:rsidRDefault="00797E7E" w:rsidP="005F75F0">
            <w:pPr>
              <w:jc w:val="both"/>
              <w:rPr>
                <w:lang w:val="uk-UA"/>
              </w:rPr>
            </w:pPr>
            <w:r w:rsidRPr="00920791">
              <w:rPr>
                <w:lang w:val="uk-UA"/>
              </w:rPr>
              <w:t xml:space="preserve">Конституція України, </w:t>
            </w:r>
          </w:p>
          <w:p w:rsidR="00797E7E" w:rsidRDefault="00797E7E" w:rsidP="005F75F0">
            <w:pPr>
              <w:jc w:val="both"/>
              <w:rPr>
                <w:lang w:val="uk-UA"/>
              </w:rPr>
            </w:pPr>
            <w:r w:rsidRPr="00920791">
              <w:rPr>
                <w:lang w:val="uk-UA"/>
              </w:rPr>
              <w:t>Закон</w:t>
            </w:r>
            <w:r>
              <w:rPr>
                <w:lang w:val="uk-UA"/>
              </w:rPr>
              <w:t>и</w:t>
            </w:r>
            <w:r w:rsidRPr="00920791">
              <w:rPr>
                <w:lang w:val="uk-UA"/>
              </w:rPr>
              <w:t xml:space="preserve"> України</w:t>
            </w:r>
            <w:r>
              <w:rPr>
                <w:lang w:val="uk-UA"/>
              </w:rPr>
              <w:t xml:space="preserve">: </w:t>
            </w:r>
            <w:r w:rsidRPr="00920791">
              <w:rPr>
                <w:lang w:val="uk-UA"/>
              </w:rPr>
              <w:t xml:space="preserve"> </w:t>
            </w:r>
            <w:r>
              <w:rPr>
                <w:lang w:val="uk-UA"/>
              </w:rPr>
              <w:t>«</w:t>
            </w:r>
            <w:r w:rsidRPr="00920791">
              <w:rPr>
                <w:lang w:val="uk-UA"/>
              </w:rPr>
              <w:t>Про державну службу</w:t>
            </w:r>
            <w:r>
              <w:rPr>
                <w:lang w:val="uk-UA"/>
              </w:rPr>
              <w:t>»</w:t>
            </w:r>
            <w:r w:rsidRPr="00920791">
              <w:rPr>
                <w:lang w:val="uk-UA"/>
              </w:rPr>
              <w:t xml:space="preserve">, </w:t>
            </w:r>
          </w:p>
          <w:p w:rsidR="00797E7E" w:rsidRDefault="00797E7E" w:rsidP="005F75F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«</w:t>
            </w:r>
            <w:r w:rsidRPr="00920791">
              <w:rPr>
                <w:lang w:val="uk-UA"/>
              </w:rPr>
              <w:t>Про запобігання корупції</w:t>
            </w:r>
            <w:r>
              <w:rPr>
                <w:lang w:val="uk-UA"/>
              </w:rPr>
              <w:t>»</w:t>
            </w:r>
            <w:r w:rsidRPr="00920791">
              <w:rPr>
                <w:lang w:val="uk-UA"/>
              </w:rPr>
              <w:t xml:space="preserve">, </w:t>
            </w:r>
          </w:p>
          <w:p w:rsidR="00797E7E" w:rsidRDefault="00797E7E" w:rsidP="005F75F0">
            <w:pPr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«</w:t>
            </w:r>
            <w:r w:rsidRPr="00920791">
              <w:rPr>
                <w:color w:val="000000"/>
                <w:lang w:val="uk-UA"/>
              </w:rPr>
              <w:t>Про доступ до публічної інформації</w:t>
            </w:r>
            <w:r>
              <w:rPr>
                <w:color w:val="000000"/>
                <w:lang w:val="uk-UA"/>
              </w:rPr>
              <w:t>»</w:t>
            </w:r>
            <w:r w:rsidRPr="00920791">
              <w:rPr>
                <w:color w:val="000000"/>
                <w:lang w:val="uk-UA"/>
              </w:rPr>
              <w:t xml:space="preserve">, </w:t>
            </w:r>
          </w:p>
          <w:p w:rsidR="00797E7E" w:rsidRDefault="00797E7E" w:rsidP="005F75F0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«</w:t>
            </w:r>
            <w:r w:rsidRPr="00920791">
              <w:rPr>
                <w:color w:val="000000"/>
                <w:lang w:val="uk-UA"/>
              </w:rPr>
              <w:t>Про звернення громадян</w:t>
            </w:r>
            <w:r>
              <w:rPr>
                <w:color w:val="000000"/>
                <w:lang w:val="uk-UA"/>
              </w:rPr>
              <w:t xml:space="preserve">», </w:t>
            </w:r>
          </w:p>
          <w:p w:rsidR="00797E7E" w:rsidRPr="000210D3" w:rsidRDefault="00DC1DC4" w:rsidP="005F75F0">
            <w:pPr>
              <w:rPr>
                <w:lang w:val="uk-UA"/>
              </w:rPr>
            </w:pPr>
            <w:hyperlink r:id="rId7" w:tgtFrame="_blank" w:history="1">
              <w:r w:rsidR="00797E7E" w:rsidRPr="000210D3">
                <w:rPr>
                  <w:rStyle w:val="a4"/>
                  <w:shd w:val="clear" w:color="auto" w:fill="FFFFFF"/>
                  <w:lang w:val="uk-UA"/>
                </w:rPr>
                <w:t>«Про місцеве самоврядування в Україні</w:t>
              </w:r>
            </w:hyperlink>
            <w:r w:rsidR="00797E7E" w:rsidRPr="000210D3">
              <w:rPr>
                <w:lang w:val="uk-UA"/>
              </w:rPr>
              <w:t>»</w:t>
            </w:r>
          </w:p>
          <w:p w:rsidR="00797E7E" w:rsidRPr="000210D3" w:rsidRDefault="00DC1DC4" w:rsidP="005F75F0">
            <w:pPr>
              <w:shd w:val="clear" w:color="auto" w:fill="FDFDFD"/>
              <w:jc w:val="both"/>
              <w:rPr>
                <w:lang w:val="uk-UA"/>
              </w:rPr>
            </w:pPr>
            <w:hyperlink r:id="rId8" w:tgtFrame="_blank" w:history="1">
              <w:r w:rsidR="00797E7E" w:rsidRPr="000210D3">
                <w:rPr>
                  <w:rStyle w:val="a4"/>
                  <w:shd w:val="clear" w:color="auto" w:fill="FFFFFF"/>
                  <w:lang w:val="uk-UA"/>
                </w:rPr>
                <w:t>«Про місцеві державні адміністрації</w:t>
              </w:r>
            </w:hyperlink>
            <w:r w:rsidR="00797E7E" w:rsidRPr="000210D3">
              <w:rPr>
                <w:lang w:val="uk-UA"/>
              </w:rPr>
              <w:t xml:space="preserve">» </w:t>
            </w:r>
          </w:p>
          <w:p w:rsidR="00797E7E" w:rsidRPr="00487C7D" w:rsidRDefault="00797E7E" w:rsidP="005F75F0">
            <w:pPr>
              <w:jc w:val="both"/>
              <w:rPr>
                <w:shd w:val="clear" w:color="auto" w:fill="FDFDFD"/>
                <w:lang w:val="uk-UA"/>
              </w:rPr>
            </w:pPr>
            <w:r w:rsidRPr="00487C7D">
              <w:rPr>
                <w:lang w:val="uk-UA"/>
              </w:rPr>
              <w:lastRenderedPageBreak/>
              <w:t>«</w:t>
            </w:r>
            <w:r w:rsidRPr="00487C7D">
              <w:rPr>
                <w:shd w:val="clear" w:color="auto" w:fill="FDFDFD"/>
                <w:lang w:val="uk-UA"/>
              </w:rPr>
              <w:t>Про засади державної регіональної політики»</w:t>
            </w:r>
          </w:p>
          <w:p w:rsidR="00797E7E" w:rsidRPr="00487C7D" w:rsidRDefault="00797E7E" w:rsidP="005F75F0">
            <w:pPr>
              <w:jc w:val="both"/>
              <w:rPr>
                <w:lang w:val="uk-UA"/>
              </w:rPr>
            </w:pPr>
            <w:r w:rsidRPr="00487C7D">
              <w:rPr>
                <w:lang w:val="uk-UA"/>
              </w:rPr>
              <w:t>«Про основи містобудування»</w:t>
            </w:r>
          </w:p>
          <w:p w:rsidR="00797E7E" w:rsidRPr="00487C7D" w:rsidRDefault="00797E7E" w:rsidP="005F75F0">
            <w:pPr>
              <w:jc w:val="both"/>
              <w:rPr>
                <w:shd w:val="clear" w:color="auto" w:fill="FDFDFD"/>
                <w:lang w:val="uk-UA"/>
              </w:rPr>
            </w:pPr>
            <w:r w:rsidRPr="00487C7D">
              <w:rPr>
                <w:lang w:val="uk-UA"/>
              </w:rPr>
              <w:t>«Про регулювання містобудівної діяльності»</w:t>
            </w:r>
          </w:p>
          <w:p w:rsidR="00797E7E" w:rsidRPr="000210D3" w:rsidRDefault="00DC1DC4" w:rsidP="005F75F0">
            <w:pPr>
              <w:rPr>
                <w:lang w:val="uk-UA"/>
              </w:rPr>
            </w:pPr>
            <w:hyperlink r:id="rId9" w:history="1">
              <w:r w:rsidR="00797E7E" w:rsidRPr="000210D3">
                <w:rPr>
                  <w:rStyle w:val="a4"/>
                  <w:shd w:val="clear" w:color="auto" w:fill="FFFFFF"/>
                  <w:lang w:val="uk-UA"/>
                </w:rPr>
                <w:t>«Про співробітництво територіальних громад</w:t>
              </w:r>
            </w:hyperlink>
            <w:r w:rsidR="00797E7E" w:rsidRPr="000210D3">
              <w:rPr>
                <w:lang w:val="uk-UA"/>
              </w:rPr>
              <w:t>»</w:t>
            </w:r>
          </w:p>
          <w:p w:rsidR="00797E7E" w:rsidRPr="000210D3" w:rsidRDefault="00DC1DC4" w:rsidP="005F75F0">
            <w:pPr>
              <w:shd w:val="clear" w:color="auto" w:fill="FDFDFD"/>
              <w:jc w:val="both"/>
              <w:rPr>
                <w:lang w:val="uk-UA"/>
              </w:rPr>
            </w:pPr>
            <w:hyperlink r:id="rId10" w:history="1">
              <w:r w:rsidR="00797E7E" w:rsidRPr="000210D3">
                <w:rPr>
                  <w:rStyle w:val="a4"/>
                  <w:shd w:val="clear" w:color="auto" w:fill="FFFFFF"/>
                  <w:lang w:val="uk-UA"/>
                </w:rPr>
                <w:t>«Про добровільне об’єднання територіальних громад</w:t>
              </w:r>
            </w:hyperlink>
            <w:r w:rsidR="00797E7E" w:rsidRPr="000210D3">
              <w:rPr>
                <w:lang w:val="uk-UA"/>
              </w:rPr>
              <w:t>»</w:t>
            </w:r>
          </w:p>
          <w:p w:rsidR="00797E7E" w:rsidRPr="00487C7D" w:rsidRDefault="00797E7E" w:rsidP="005F75F0">
            <w:pPr>
              <w:shd w:val="clear" w:color="auto" w:fill="FDFDFD"/>
              <w:jc w:val="both"/>
              <w:rPr>
                <w:lang w:val="uk-UA"/>
              </w:rPr>
            </w:pPr>
          </w:p>
          <w:p w:rsidR="00797E7E" w:rsidRPr="00920791" w:rsidRDefault="00DC1DC4" w:rsidP="005F75F0">
            <w:pPr>
              <w:jc w:val="both"/>
              <w:rPr>
                <w:lang w:val="uk-UA"/>
              </w:rPr>
            </w:pPr>
            <w:hyperlink r:id="rId11" w:tgtFrame="_blank" w:history="1"/>
            <w:r w:rsidR="00797E7E" w:rsidRPr="00A23EB7">
              <w:rPr>
                <w:rStyle w:val="apple-converted-space"/>
                <w:shd w:val="clear" w:color="auto" w:fill="FFFFFF"/>
              </w:rPr>
              <w:t> </w:t>
            </w:r>
            <w:r w:rsidR="00797E7E" w:rsidRPr="00920791">
              <w:rPr>
                <w:lang w:val="uk-UA"/>
              </w:rPr>
              <w:t>Знання законів, інших</w:t>
            </w:r>
            <w:r w:rsidR="00797E7E">
              <w:rPr>
                <w:lang w:val="uk-UA"/>
              </w:rPr>
              <w:t xml:space="preserve"> нормативно-правових актів </w:t>
            </w:r>
            <w:r w:rsidR="00797E7E" w:rsidRPr="00920791">
              <w:rPr>
                <w:lang w:val="uk-UA"/>
              </w:rPr>
              <w:t>з питань забезпечення реалізації державної політики у сфері</w:t>
            </w:r>
            <w:r w:rsidR="00797E7E">
              <w:rPr>
                <w:lang w:val="uk-UA"/>
              </w:rPr>
              <w:t xml:space="preserve"> будівництва та регіональної політики.</w:t>
            </w:r>
          </w:p>
        </w:tc>
      </w:tr>
      <w:tr w:rsidR="00797E7E" w:rsidRPr="0041551C" w:rsidTr="005F75F0">
        <w:trPr>
          <w:gridAfter w:val="1"/>
          <w:wAfter w:w="77" w:type="dxa"/>
        </w:trPr>
        <w:tc>
          <w:tcPr>
            <w:tcW w:w="675" w:type="dxa"/>
          </w:tcPr>
          <w:p w:rsidR="00797E7E" w:rsidRPr="000D6CD2" w:rsidRDefault="00797E7E" w:rsidP="005F75F0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6C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797E7E" w:rsidRPr="000D6CD2" w:rsidRDefault="00797E7E" w:rsidP="005F75F0">
            <w:pPr>
              <w:pStyle w:val="a3"/>
              <w:ind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6CD2">
              <w:rPr>
                <w:rFonts w:ascii="Times New Roman" w:hAnsi="Times New Roman"/>
                <w:b/>
                <w:sz w:val="24"/>
                <w:szCs w:val="24"/>
              </w:rPr>
              <w:t>Професійні чи технічні знання</w:t>
            </w:r>
          </w:p>
        </w:tc>
        <w:tc>
          <w:tcPr>
            <w:tcW w:w="6628" w:type="dxa"/>
          </w:tcPr>
          <w:p w:rsidR="00797E7E" w:rsidRPr="0041551C" w:rsidRDefault="00797E7E" w:rsidP="005F75F0">
            <w:pPr>
              <w:pStyle w:val="rvps14"/>
              <w:rPr>
                <w:lang w:val="uk-UA"/>
              </w:rPr>
            </w:pPr>
            <w:r w:rsidRPr="0041551C">
              <w:rPr>
                <w:rFonts w:eastAsia="Times New Roman"/>
                <w:color w:val="000000"/>
                <w:lang w:val="uk-UA"/>
              </w:rPr>
              <w:t>Вміння використовувати комп’ютерне обладнання та програмне забезпечення, офісну техніку</w:t>
            </w:r>
            <w:r>
              <w:rPr>
                <w:rFonts w:eastAsia="Times New Roman"/>
                <w:color w:val="000000"/>
                <w:lang w:val="uk-UA"/>
              </w:rPr>
              <w:t xml:space="preserve">. Знання </w:t>
            </w:r>
            <w:r w:rsidRPr="0041551C">
              <w:rPr>
                <w:lang w:val="uk-UA"/>
              </w:rPr>
              <w:t>правил ділового</w:t>
            </w:r>
            <w:r>
              <w:rPr>
                <w:lang w:val="uk-UA"/>
              </w:rPr>
              <w:t xml:space="preserve"> листування, </w:t>
            </w:r>
            <w:r w:rsidRPr="0041551C">
              <w:rPr>
                <w:lang w:val="uk-UA"/>
              </w:rPr>
              <w:t xml:space="preserve">правил та норм охорони </w:t>
            </w:r>
            <w:r>
              <w:rPr>
                <w:lang w:val="uk-UA"/>
              </w:rPr>
              <w:t>праці та протипожежного захисту.</w:t>
            </w:r>
          </w:p>
        </w:tc>
      </w:tr>
      <w:tr w:rsidR="00797E7E" w:rsidRPr="00030658" w:rsidTr="005F75F0">
        <w:trPr>
          <w:gridAfter w:val="1"/>
          <w:wAfter w:w="77" w:type="dxa"/>
        </w:trPr>
        <w:tc>
          <w:tcPr>
            <w:tcW w:w="675" w:type="dxa"/>
          </w:tcPr>
          <w:p w:rsidR="00797E7E" w:rsidRPr="000D6CD2" w:rsidRDefault="00797E7E" w:rsidP="005F75F0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6C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97E7E" w:rsidRPr="000D6CD2" w:rsidRDefault="00797E7E" w:rsidP="005F75F0">
            <w:pPr>
              <w:pStyle w:val="a3"/>
              <w:ind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6CD2">
              <w:rPr>
                <w:rFonts w:ascii="Times New Roman" w:hAnsi="Times New Roman"/>
                <w:b/>
                <w:sz w:val="24"/>
                <w:szCs w:val="24"/>
              </w:rPr>
              <w:t>Спеціальний досвід роботи</w:t>
            </w:r>
          </w:p>
        </w:tc>
        <w:tc>
          <w:tcPr>
            <w:tcW w:w="6628" w:type="dxa"/>
          </w:tcPr>
          <w:p w:rsidR="00797E7E" w:rsidRPr="00920791" w:rsidRDefault="00797E7E" w:rsidP="005F75F0">
            <w:pPr>
              <w:pStyle w:val="a3"/>
              <w:spacing w:before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color w:val="000000"/>
                <w:sz w:val="24"/>
                <w:szCs w:val="24"/>
              </w:rPr>
              <w:t>1) вміння працювати з інформацією;</w:t>
            </w:r>
          </w:p>
          <w:p w:rsidR="00797E7E" w:rsidRPr="00920791" w:rsidRDefault="00797E7E" w:rsidP="005F75F0">
            <w:pPr>
              <w:pStyle w:val="a3"/>
              <w:spacing w:before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color w:val="000000"/>
                <w:sz w:val="24"/>
                <w:szCs w:val="24"/>
              </w:rPr>
              <w:t>2) вміння вирішувати комплексні завдання;</w:t>
            </w:r>
          </w:p>
          <w:p w:rsidR="00797E7E" w:rsidRPr="00920791" w:rsidRDefault="00797E7E" w:rsidP="005F75F0">
            <w:pPr>
              <w:pStyle w:val="a3"/>
              <w:spacing w:before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color w:val="000000"/>
                <w:sz w:val="24"/>
                <w:szCs w:val="24"/>
              </w:rPr>
              <w:t>3) вміння ефективно використовувати ресурси;</w:t>
            </w:r>
          </w:p>
          <w:p w:rsidR="00797E7E" w:rsidRPr="00920791" w:rsidRDefault="00797E7E" w:rsidP="005F75F0">
            <w:pPr>
              <w:pStyle w:val="a3"/>
              <w:spacing w:before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color w:val="000000"/>
                <w:sz w:val="24"/>
                <w:szCs w:val="24"/>
              </w:rPr>
              <w:t>4) вміння виробляти пропозиції, їх аргументувати та презентувати</w:t>
            </w:r>
          </w:p>
        </w:tc>
      </w:tr>
      <w:tr w:rsidR="00797E7E" w:rsidRPr="00030658" w:rsidTr="005F75F0">
        <w:trPr>
          <w:gridAfter w:val="1"/>
          <w:wAfter w:w="77" w:type="dxa"/>
        </w:trPr>
        <w:tc>
          <w:tcPr>
            <w:tcW w:w="675" w:type="dxa"/>
          </w:tcPr>
          <w:p w:rsidR="00797E7E" w:rsidRPr="000D6CD2" w:rsidRDefault="00797E7E" w:rsidP="005F75F0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6C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97E7E" w:rsidRPr="000D6CD2" w:rsidRDefault="00797E7E" w:rsidP="005F75F0">
            <w:pPr>
              <w:pStyle w:val="rvps14"/>
              <w:rPr>
                <w:b/>
                <w:lang w:val="uk-UA"/>
              </w:rPr>
            </w:pPr>
            <w:r w:rsidRPr="000D6CD2">
              <w:rPr>
                <w:b/>
                <w:lang w:val="uk-UA"/>
              </w:rPr>
              <w:t>Знання сучасних інформаційних технологій</w:t>
            </w:r>
          </w:p>
        </w:tc>
        <w:tc>
          <w:tcPr>
            <w:tcW w:w="6628" w:type="dxa"/>
          </w:tcPr>
          <w:p w:rsidR="00797E7E" w:rsidRPr="00D06317" w:rsidRDefault="00797E7E" w:rsidP="005F75F0">
            <w:pPr>
              <w:pStyle w:val="rvps14"/>
              <w:spacing w:before="0" w:beforeAutospacing="0" w:after="0" w:afterAutospacing="0"/>
              <w:jc w:val="both"/>
              <w:rPr>
                <w:color w:val="454545"/>
                <w:shd w:val="clear" w:color="auto" w:fill="FFFFFF"/>
                <w:lang w:val="uk-UA"/>
              </w:rPr>
            </w:pPr>
            <w:r w:rsidRPr="00920791">
              <w:rPr>
                <w:color w:val="000000"/>
                <w:shd w:val="clear" w:color="auto" w:fill="FFFFFF"/>
              </w:rPr>
              <w:t>1)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Pr="00D06317">
              <w:rPr>
                <w:color w:val="000000"/>
                <w:shd w:val="clear" w:color="auto" w:fill="FFFFFF"/>
                <w:lang w:val="uk-UA"/>
              </w:rPr>
              <w:t xml:space="preserve">володіння комп’ютером – </w:t>
            </w:r>
            <w:proofErr w:type="gramStart"/>
            <w:r w:rsidRPr="00D06317">
              <w:rPr>
                <w:color w:val="000000"/>
                <w:shd w:val="clear" w:color="auto" w:fill="FFFFFF"/>
                <w:lang w:val="uk-UA"/>
              </w:rPr>
              <w:t>р</w:t>
            </w:r>
            <w:proofErr w:type="gramEnd"/>
            <w:r w:rsidRPr="00D06317">
              <w:rPr>
                <w:color w:val="000000"/>
                <w:shd w:val="clear" w:color="auto" w:fill="FFFFFF"/>
                <w:lang w:val="uk-UA"/>
              </w:rPr>
              <w:t>івень досвідченого користувача</w:t>
            </w:r>
            <w:r w:rsidRPr="00D06317">
              <w:rPr>
                <w:color w:val="454545"/>
                <w:shd w:val="clear" w:color="auto" w:fill="FFFFFF"/>
                <w:lang w:val="uk-UA"/>
              </w:rPr>
              <w:t>;</w:t>
            </w:r>
          </w:p>
          <w:p w:rsidR="00797E7E" w:rsidRPr="00175EA4" w:rsidRDefault="00797E7E" w:rsidP="005F75F0">
            <w:pPr>
              <w:pStyle w:val="rvps14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D06317">
              <w:rPr>
                <w:shd w:val="clear" w:color="auto" w:fill="FFFFFF"/>
                <w:lang w:val="uk-UA"/>
              </w:rPr>
              <w:t>2) досвід роботи з офісним пакетом Microsoft Office (</w:t>
            </w:r>
            <w:r w:rsidRPr="00920791">
              <w:rPr>
                <w:shd w:val="clear" w:color="auto" w:fill="FFFFFF"/>
                <w:lang w:val="en-US"/>
              </w:rPr>
              <w:t>Word</w:t>
            </w:r>
            <w:r w:rsidRPr="00175EA4">
              <w:rPr>
                <w:shd w:val="clear" w:color="auto" w:fill="FFFFFF"/>
                <w:lang w:val="uk-UA"/>
              </w:rPr>
              <w:t xml:space="preserve">, </w:t>
            </w:r>
            <w:r w:rsidRPr="00920791">
              <w:rPr>
                <w:shd w:val="clear" w:color="auto" w:fill="FFFFFF"/>
                <w:lang w:val="en-US"/>
              </w:rPr>
              <w:t>Excel</w:t>
            </w:r>
            <w:r w:rsidRPr="00175EA4">
              <w:rPr>
                <w:shd w:val="clear" w:color="auto" w:fill="FFFFFF"/>
                <w:lang w:val="uk-UA"/>
              </w:rPr>
              <w:t>);</w:t>
            </w:r>
          </w:p>
          <w:p w:rsidR="00797E7E" w:rsidRPr="00920791" w:rsidRDefault="00797E7E" w:rsidP="005F75F0">
            <w:pPr>
              <w:pStyle w:val="a3"/>
              <w:spacing w:before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79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2079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навички роботи з інформаційно-пошуковими системами в мережі Інтернет.</w:t>
            </w:r>
          </w:p>
        </w:tc>
      </w:tr>
      <w:tr w:rsidR="00797E7E" w:rsidRPr="00030658" w:rsidTr="005F75F0">
        <w:trPr>
          <w:gridAfter w:val="1"/>
          <w:wAfter w:w="77" w:type="dxa"/>
        </w:trPr>
        <w:tc>
          <w:tcPr>
            <w:tcW w:w="675" w:type="dxa"/>
          </w:tcPr>
          <w:p w:rsidR="00797E7E" w:rsidRPr="000D6CD2" w:rsidRDefault="00797E7E" w:rsidP="005F75F0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6C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797E7E" w:rsidRPr="000D6CD2" w:rsidRDefault="00797E7E" w:rsidP="005F75F0">
            <w:pPr>
              <w:pStyle w:val="a3"/>
              <w:ind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6C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Особистісні якості</w:t>
            </w:r>
          </w:p>
        </w:tc>
        <w:tc>
          <w:tcPr>
            <w:tcW w:w="6628" w:type="dxa"/>
          </w:tcPr>
          <w:p w:rsidR="00797E7E" w:rsidRPr="00E82BB8" w:rsidRDefault="00797E7E" w:rsidP="005F75F0">
            <w:pPr>
              <w:pStyle w:val="rvps12"/>
              <w:spacing w:before="0" w:beforeAutospacing="0" w:after="0" w:afterAutospacing="0"/>
              <w:ind w:left="34"/>
              <w:jc w:val="both"/>
              <w:rPr>
                <w:rFonts w:eastAsia="TimesNewRomanPSMT"/>
                <w:color w:val="000000"/>
                <w:lang w:val="uk-UA"/>
              </w:rPr>
            </w:pPr>
            <w:r w:rsidRPr="00E82BB8">
              <w:rPr>
                <w:rFonts w:eastAsia="TimesNewRomanPSMT"/>
                <w:color w:val="000000"/>
                <w:lang w:val="uk-UA"/>
              </w:rPr>
              <w:t>1) відповідальність;</w:t>
            </w:r>
          </w:p>
          <w:p w:rsidR="00797E7E" w:rsidRPr="00E82BB8" w:rsidRDefault="00797E7E" w:rsidP="005F75F0">
            <w:pPr>
              <w:rPr>
                <w:lang w:val="uk-UA"/>
              </w:rPr>
            </w:pPr>
            <w:r w:rsidRPr="00E82BB8">
              <w:rPr>
                <w:lang w:val="uk-UA"/>
              </w:rPr>
              <w:t>2)</w:t>
            </w:r>
            <w:r>
              <w:rPr>
                <w:lang w:val="uk-UA"/>
              </w:rPr>
              <w:t xml:space="preserve"> </w:t>
            </w:r>
            <w:r w:rsidRPr="00E82BB8">
              <w:rPr>
                <w:lang w:val="uk-UA"/>
              </w:rPr>
              <w:t xml:space="preserve">аналітичні здібності; </w:t>
            </w:r>
          </w:p>
          <w:p w:rsidR="00797E7E" w:rsidRPr="00E82BB8" w:rsidRDefault="00797E7E" w:rsidP="005F75F0">
            <w:pPr>
              <w:pStyle w:val="rvps12"/>
              <w:spacing w:before="0" w:beforeAutospacing="0" w:after="0" w:afterAutospacing="0"/>
              <w:ind w:left="34"/>
              <w:jc w:val="both"/>
              <w:rPr>
                <w:rFonts w:eastAsia="TimesNewRomanPSMT"/>
                <w:color w:val="000000"/>
                <w:lang w:val="uk-UA"/>
              </w:rPr>
            </w:pPr>
            <w:r w:rsidRPr="00E82BB8">
              <w:rPr>
                <w:rFonts w:eastAsia="TimesNewRomanPSMT"/>
                <w:color w:val="000000"/>
                <w:lang w:val="uk-UA"/>
              </w:rPr>
              <w:t>3) системність і самостійність в роботі;</w:t>
            </w:r>
          </w:p>
          <w:p w:rsidR="00797E7E" w:rsidRPr="00E82BB8" w:rsidRDefault="00797E7E" w:rsidP="005F75F0">
            <w:pPr>
              <w:pStyle w:val="rvps12"/>
              <w:spacing w:before="0" w:beforeAutospacing="0" w:after="0" w:afterAutospacing="0"/>
              <w:ind w:left="34"/>
              <w:jc w:val="both"/>
              <w:rPr>
                <w:rFonts w:eastAsia="TimesNewRomanPSMT"/>
                <w:color w:val="000000"/>
                <w:lang w:val="uk-UA"/>
              </w:rPr>
            </w:pPr>
            <w:r w:rsidRPr="00E82BB8">
              <w:rPr>
                <w:rFonts w:eastAsia="TimesNewRomanPSMT"/>
                <w:color w:val="000000"/>
                <w:lang w:val="uk-UA"/>
              </w:rPr>
              <w:t>4) уважність до деталей;</w:t>
            </w:r>
          </w:p>
          <w:p w:rsidR="00797E7E" w:rsidRPr="00E82BB8" w:rsidRDefault="00797E7E" w:rsidP="005F75F0">
            <w:pPr>
              <w:pStyle w:val="rvps12"/>
              <w:spacing w:before="0" w:beforeAutospacing="0" w:after="0" w:afterAutospacing="0"/>
              <w:ind w:left="34"/>
              <w:jc w:val="both"/>
              <w:rPr>
                <w:rFonts w:eastAsia="TimesNewRomanPSMT"/>
                <w:color w:val="000000"/>
                <w:lang w:val="uk-UA"/>
              </w:rPr>
            </w:pPr>
            <w:r w:rsidRPr="00E82BB8">
              <w:rPr>
                <w:rFonts w:eastAsia="TimesNewRomanPSMT"/>
                <w:color w:val="000000"/>
                <w:lang w:val="uk-UA"/>
              </w:rPr>
              <w:t xml:space="preserve">5) наполегливість; </w:t>
            </w:r>
          </w:p>
          <w:p w:rsidR="00797E7E" w:rsidRPr="00E82BB8" w:rsidRDefault="00797E7E" w:rsidP="005F75F0">
            <w:pPr>
              <w:pStyle w:val="rvps12"/>
              <w:spacing w:before="0" w:beforeAutospacing="0" w:after="0" w:afterAutospacing="0"/>
              <w:ind w:left="34"/>
              <w:jc w:val="both"/>
              <w:rPr>
                <w:rFonts w:eastAsia="TimesNewRomanPSMT"/>
                <w:color w:val="000000"/>
                <w:lang w:val="uk-UA"/>
              </w:rPr>
            </w:pPr>
            <w:r w:rsidRPr="00E82BB8">
              <w:rPr>
                <w:rFonts w:eastAsia="TimesNewRomanPSMT"/>
                <w:color w:val="000000"/>
                <w:lang w:val="uk-UA"/>
              </w:rPr>
              <w:t>6) креативність та ініціативність;</w:t>
            </w:r>
          </w:p>
          <w:p w:rsidR="00797E7E" w:rsidRPr="00E82BB8" w:rsidRDefault="00797E7E" w:rsidP="005F75F0">
            <w:pPr>
              <w:pStyle w:val="rvps12"/>
              <w:spacing w:before="0" w:beforeAutospacing="0" w:after="0" w:afterAutospacing="0"/>
              <w:ind w:left="34"/>
              <w:jc w:val="both"/>
              <w:rPr>
                <w:rFonts w:eastAsia="TimesNewRomanPSMT"/>
                <w:color w:val="000000"/>
                <w:lang w:val="uk-UA"/>
              </w:rPr>
            </w:pPr>
            <w:r w:rsidRPr="00E82BB8">
              <w:rPr>
                <w:rFonts w:eastAsia="TimesNewRomanPSMT"/>
                <w:color w:val="000000"/>
                <w:lang w:val="uk-UA"/>
              </w:rPr>
              <w:t>7) орієнтація на саморозвиток;</w:t>
            </w:r>
          </w:p>
          <w:p w:rsidR="00797E7E" w:rsidRPr="00E82BB8" w:rsidRDefault="00797E7E" w:rsidP="005F75F0">
            <w:pPr>
              <w:pStyle w:val="a3"/>
              <w:spacing w:before="0"/>
              <w:ind w:left="34" w:firstLine="0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E82BB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8) вміння працювати в стресових ситуаціях.</w:t>
            </w:r>
          </w:p>
          <w:p w:rsidR="00797E7E" w:rsidRPr="00E82BB8" w:rsidRDefault="00797E7E" w:rsidP="005F75F0">
            <w:r w:rsidRPr="00E82BB8">
              <w:rPr>
                <w:lang w:val="uk-UA"/>
              </w:rPr>
              <w:t>9</w:t>
            </w:r>
            <w:r w:rsidRPr="00E82BB8">
              <w:t xml:space="preserve">) </w:t>
            </w:r>
            <w:r w:rsidRPr="003D3D7E">
              <w:rPr>
                <w:lang w:val="uk-UA"/>
              </w:rPr>
              <w:t>самоорганізація та орієнтація на розвиток;</w:t>
            </w:r>
            <w:r w:rsidRPr="00E82BB8">
              <w:t xml:space="preserve"> </w:t>
            </w:r>
          </w:p>
          <w:p w:rsidR="00797E7E" w:rsidRPr="00E82BB8" w:rsidRDefault="00797E7E" w:rsidP="005F75F0">
            <w:pPr>
              <w:rPr>
                <w:lang w:val="uk-UA"/>
              </w:rPr>
            </w:pPr>
            <w:r w:rsidRPr="00E82BB8">
              <w:rPr>
                <w:lang w:val="uk-UA"/>
              </w:rPr>
              <w:t>10</w:t>
            </w:r>
            <w:r w:rsidRPr="00E82BB8">
              <w:t xml:space="preserve">) </w:t>
            </w:r>
            <w:r w:rsidRPr="00E82BB8">
              <w:rPr>
                <w:lang w:val="uk-UA"/>
              </w:rPr>
              <w:t xml:space="preserve">комунікабельність </w:t>
            </w:r>
          </w:p>
          <w:p w:rsidR="00797E7E" w:rsidRPr="00920791" w:rsidRDefault="00797E7E" w:rsidP="005F75F0">
            <w:pPr>
              <w:pStyle w:val="a3"/>
              <w:spacing w:before="0"/>
              <w:ind w:left="34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64F02" w:rsidRPr="00717AB7" w:rsidRDefault="00164F02" w:rsidP="00B466C4">
      <w:pPr>
        <w:rPr>
          <w:lang w:val="uk-UA"/>
        </w:rPr>
      </w:pPr>
    </w:p>
    <w:sectPr w:rsidR="00164F02" w:rsidRPr="00717AB7" w:rsidSect="00164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31922"/>
    <w:multiLevelType w:val="hybridMultilevel"/>
    <w:tmpl w:val="707CD4D4"/>
    <w:lvl w:ilvl="0" w:tplc="335A7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AB7"/>
    <w:rsid w:val="00164F02"/>
    <w:rsid w:val="003806A5"/>
    <w:rsid w:val="00717AB7"/>
    <w:rsid w:val="00797E7E"/>
    <w:rsid w:val="00B466C4"/>
    <w:rsid w:val="00BF4EAA"/>
    <w:rsid w:val="00DC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97E7E"/>
  </w:style>
  <w:style w:type="paragraph" w:customStyle="1" w:styleId="a3">
    <w:name w:val="Нормальний текст"/>
    <w:basedOn w:val="a"/>
    <w:rsid w:val="00797E7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rvps14">
    <w:name w:val="rvps14"/>
    <w:basedOn w:val="a"/>
    <w:rsid w:val="00797E7E"/>
    <w:pPr>
      <w:spacing w:before="100" w:beforeAutospacing="1" w:after="100" w:afterAutospacing="1"/>
    </w:pPr>
    <w:rPr>
      <w:rFonts w:eastAsia="Calibri"/>
    </w:rPr>
  </w:style>
  <w:style w:type="paragraph" w:customStyle="1" w:styleId="rvps12">
    <w:name w:val="rvps12"/>
    <w:basedOn w:val="a"/>
    <w:rsid w:val="00797E7E"/>
    <w:pPr>
      <w:spacing w:before="100" w:beforeAutospacing="1" w:after="100" w:afterAutospacing="1"/>
    </w:pPr>
    <w:rPr>
      <w:rFonts w:eastAsia="Calibri"/>
    </w:rPr>
  </w:style>
  <w:style w:type="character" w:styleId="a4">
    <w:name w:val="Hyperlink"/>
    <w:basedOn w:val="a0"/>
    <w:rsid w:val="00797E7E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797E7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97E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797E7E"/>
    <w:rPr>
      <w:rFonts w:cs="Times New Roman"/>
    </w:rPr>
  </w:style>
  <w:style w:type="paragraph" w:customStyle="1" w:styleId="a7">
    <w:name w:val="Назва документа"/>
    <w:basedOn w:val="a"/>
    <w:next w:val="a3"/>
    <w:rsid w:val="00797E7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97E7E"/>
  </w:style>
  <w:style w:type="paragraph" w:customStyle="1" w:styleId="a3">
    <w:name w:val="Нормальний текст"/>
    <w:basedOn w:val="a"/>
    <w:rsid w:val="00797E7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rvps14">
    <w:name w:val="rvps14"/>
    <w:basedOn w:val="a"/>
    <w:rsid w:val="00797E7E"/>
    <w:pPr>
      <w:spacing w:before="100" w:beforeAutospacing="1" w:after="100" w:afterAutospacing="1"/>
    </w:pPr>
    <w:rPr>
      <w:rFonts w:eastAsia="Calibri"/>
    </w:rPr>
  </w:style>
  <w:style w:type="paragraph" w:customStyle="1" w:styleId="rvps12">
    <w:name w:val="rvps12"/>
    <w:basedOn w:val="a"/>
    <w:rsid w:val="00797E7E"/>
    <w:pPr>
      <w:spacing w:before="100" w:beforeAutospacing="1" w:after="100" w:afterAutospacing="1"/>
    </w:pPr>
    <w:rPr>
      <w:rFonts w:eastAsia="Calibri"/>
    </w:rPr>
  </w:style>
  <w:style w:type="character" w:styleId="a4">
    <w:name w:val="Hyperlink"/>
    <w:basedOn w:val="a0"/>
    <w:rsid w:val="00797E7E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797E7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97E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797E7E"/>
    <w:rPr>
      <w:rFonts w:cs="Times New Roman"/>
    </w:rPr>
  </w:style>
  <w:style w:type="paragraph" w:customStyle="1" w:styleId="a7">
    <w:name w:val="Назва документа"/>
    <w:basedOn w:val="a"/>
    <w:next w:val="a3"/>
    <w:rsid w:val="00797E7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586-1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zakon2.rada.gov.ua/laws/show/280/97-%E2%F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rb@adm-km.gov.ua" TargetMode="External"/><Relationship Id="rId11" Type="http://schemas.openxmlformats.org/officeDocument/2006/relationships/hyperlink" Target="http://zakon2.rada.gov.ua/laws/show/3038-1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akon2.rada.gov.ua/laws/show/157-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region.gov.ua/regional-dev/spivrobitnictvo-teritorialnih-gromad-673944/zakon-ukrayini-pro-spivrobitnictvo-teritorialnih-gromad--484324/zakon-ukrayini-pro-spivrobitnictvo-teritorialnih-gromad--6260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comp_news</cp:lastModifiedBy>
  <cp:revision>2</cp:revision>
  <dcterms:created xsi:type="dcterms:W3CDTF">2016-08-22T14:54:00Z</dcterms:created>
  <dcterms:modified xsi:type="dcterms:W3CDTF">2016-08-22T14:54:00Z</dcterms:modified>
</cp:coreProperties>
</file>