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7E" w:rsidRPr="00030658" w:rsidRDefault="00797E7E" w:rsidP="00797E7E">
      <w:pPr>
        <w:jc w:val="center"/>
        <w:rPr>
          <w:b/>
          <w:lang w:val="uk-UA"/>
        </w:rPr>
      </w:pPr>
      <w:r w:rsidRPr="00030658">
        <w:rPr>
          <w:b/>
          <w:lang w:val="uk-UA"/>
        </w:rPr>
        <w:t>УМОВИ</w:t>
      </w:r>
    </w:p>
    <w:p w:rsidR="00797E7E" w:rsidRPr="00030658" w:rsidRDefault="00797E7E" w:rsidP="00797E7E">
      <w:pPr>
        <w:jc w:val="center"/>
        <w:rPr>
          <w:b/>
          <w:lang w:val="uk-UA"/>
        </w:rPr>
      </w:pPr>
      <w:r w:rsidRPr="00030658">
        <w:rPr>
          <w:b/>
          <w:lang w:val="uk-UA"/>
        </w:rPr>
        <w:t>проведення конкурсу</w:t>
      </w:r>
    </w:p>
    <w:p w:rsidR="00797E7E" w:rsidRPr="00030658" w:rsidRDefault="00797E7E" w:rsidP="00797E7E">
      <w:pPr>
        <w:jc w:val="center"/>
        <w:rPr>
          <w:b/>
          <w:lang w:val="uk-UA"/>
        </w:rPr>
      </w:pPr>
      <w:r w:rsidRPr="00030658">
        <w:rPr>
          <w:b/>
          <w:lang w:val="uk-UA"/>
        </w:rPr>
        <w:t>на зайняття вакантної посади державної служби категорії «В» –</w:t>
      </w:r>
    </w:p>
    <w:p w:rsidR="00797E7E" w:rsidRDefault="00797E7E" w:rsidP="00797E7E">
      <w:pPr>
        <w:ind w:firstLine="567"/>
        <w:jc w:val="center"/>
        <w:rPr>
          <w:rStyle w:val="rvts15"/>
          <w:b/>
          <w:lang w:val="uk-UA"/>
        </w:rPr>
      </w:pPr>
      <w:r>
        <w:rPr>
          <w:rStyle w:val="rvts15"/>
          <w:b/>
          <w:lang w:val="uk-UA"/>
        </w:rPr>
        <w:t>головного</w:t>
      </w:r>
      <w:r w:rsidRPr="00030658">
        <w:rPr>
          <w:rStyle w:val="rvts15"/>
          <w:b/>
          <w:lang w:val="uk-UA"/>
        </w:rPr>
        <w:t xml:space="preserve"> спеціаліста </w:t>
      </w:r>
      <w:r>
        <w:rPr>
          <w:rStyle w:val="rvts15"/>
          <w:b/>
          <w:lang w:val="uk-UA"/>
        </w:rPr>
        <w:t xml:space="preserve">відділу розвитку будівництва та будівельної діяльності управління регіонального розвитку та будівництва </w:t>
      </w:r>
    </w:p>
    <w:p w:rsidR="00797E7E" w:rsidRPr="00030658" w:rsidRDefault="00797E7E" w:rsidP="00A9219C">
      <w:pPr>
        <w:jc w:val="center"/>
        <w:rPr>
          <w:rStyle w:val="rvts15"/>
          <w:b/>
          <w:lang w:val="uk-UA"/>
        </w:rPr>
      </w:pPr>
      <w:r>
        <w:rPr>
          <w:rStyle w:val="rvts15"/>
          <w:b/>
          <w:lang w:val="uk-UA"/>
        </w:rPr>
        <w:t>Хмельницької обласної державн</w:t>
      </w:r>
      <w:bookmarkStart w:id="0" w:name="_GoBack"/>
      <w:bookmarkEnd w:id="0"/>
      <w:r>
        <w:rPr>
          <w:rStyle w:val="rvts15"/>
          <w:b/>
          <w:lang w:val="uk-UA"/>
        </w:rPr>
        <w:t>ої адміністрації</w:t>
      </w:r>
    </w:p>
    <w:p w:rsidR="00797E7E" w:rsidRPr="00030658" w:rsidRDefault="00797E7E" w:rsidP="00797E7E">
      <w:pPr>
        <w:ind w:firstLine="567"/>
        <w:rPr>
          <w:rFonts w:ascii="Antiqua" w:hAnsi="Antiqua"/>
          <w:sz w:val="26"/>
          <w:szCs w:val="20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6628"/>
        <w:gridCol w:w="77"/>
      </w:tblGrid>
      <w:tr w:rsidR="00797E7E" w:rsidRPr="00030658" w:rsidTr="005F75F0">
        <w:tc>
          <w:tcPr>
            <w:tcW w:w="9648" w:type="dxa"/>
            <w:gridSpan w:val="4"/>
            <w:vAlign w:val="center"/>
          </w:tcPr>
          <w:p w:rsidR="00797E7E" w:rsidRPr="00030658" w:rsidRDefault="00797E7E" w:rsidP="005F75F0">
            <w:pPr>
              <w:pStyle w:val="a7"/>
              <w:spacing w:before="120" w:after="120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 xml:space="preserve">Загальні умови </w:t>
            </w:r>
          </w:p>
        </w:tc>
      </w:tr>
      <w:tr w:rsidR="00797E7E" w:rsidRPr="00030658" w:rsidTr="005F75F0">
        <w:trPr>
          <w:trHeight w:val="711"/>
        </w:trPr>
        <w:tc>
          <w:tcPr>
            <w:tcW w:w="2943" w:type="dxa"/>
            <w:gridSpan w:val="2"/>
          </w:tcPr>
          <w:p w:rsidR="00797E7E" w:rsidRPr="00265D92" w:rsidRDefault="00797E7E" w:rsidP="005F75F0">
            <w:pPr>
              <w:spacing w:before="120"/>
              <w:rPr>
                <w:b/>
                <w:color w:val="000000"/>
                <w:lang w:val="uk-UA"/>
              </w:rPr>
            </w:pPr>
            <w:r w:rsidRPr="00265D92">
              <w:rPr>
                <w:b/>
                <w:color w:val="000000"/>
                <w:lang w:val="uk-UA"/>
              </w:rPr>
              <w:t xml:space="preserve">Посадові обов’язки </w:t>
            </w:r>
          </w:p>
        </w:tc>
        <w:tc>
          <w:tcPr>
            <w:tcW w:w="6705" w:type="dxa"/>
            <w:gridSpan w:val="2"/>
          </w:tcPr>
          <w:p w:rsidR="00797E7E" w:rsidRPr="00B620F3" w:rsidRDefault="00797E7E" w:rsidP="005F75F0">
            <w:pPr>
              <w:ind w:firstLine="567"/>
              <w:jc w:val="both"/>
              <w:rPr>
                <w:rStyle w:val="rvts15"/>
                <w:lang w:val="uk-UA"/>
              </w:rPr>
            </w:pPr>
            <w:r w:rsidRPr="00B620F3">
              <w:rPr>
                <w:sz w:val="22"/>
                <w:szCs w:val="22"/>
                <w:lang w:val="uk-UA"/>
              </w:rPr>
              <w:t xml:space="preserve">Головний  спеціаліст </w:t>
            </w:r>
            <w:r w:rsidRPr="00B620F3">
              <w:rPr>
                <w:rStyle w:val="rvts15"/>
                <w:sz w:val="22"/>
                <w:szCs w:val="22"/>
                <w:lang w:val="uk-UA"/>
              </w:rPr>
              <w:t>відділу розвитку будівництва та будівельної діяльності управління регіонального розвитку та будівництва Хмельницької обласної державної адміністрації</w:t>
            </w:r>
            <w:r>
              <w:rPr>
                <w:rStyle w:val="rvts15"/>
                <w:sz w:val="22"/>
                <w:szCs w:val="22"/>
                <w:lang w:val="uk-UA"/>
              </w:rPr>
              <w:t xml:space="preserve"> :</w:t>
            </w:r>
          </w:p>
          <w:p w:rsidR="00797E7E" w:rsidRPr="0099671E" w:rsidRDefault="00797E7E" w:rsidP="005F75F0">
            <w:pPr>
              <w:pStyle w:val="a5"/>
              <w:spacing w:after="0"/>
              <w:ind w:firstLine="177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99671E">
              <w:rPr>
                <w:lang w:val="uk-UA"/>
              </w:rPr>
              <w:t>дійснює аналіз стану і тенденцій розвитку будівельної галузі області, в</w:t>
            </w:r>
            <w:r>
              <w:rPr>
                <w:lang w:val="uk-UA"/>
              </w:rPr>
              <w:t>изначення пріоритетів  розвитку,</w:t>
            </w:r>
            <w:r w:rsidRPr="0099671E">
              <w:rPr>
                <w:lang w:val="uk-UA"/>
              </w:rPr>
              <w:t xml:space="preserve"> </w:t>
            </w:r>
            <w:r>
              <w:rPr>
                <w:lang w:val="uk-UA"/>
              </w:rPr>
              <w:t>г</w:t>
            </w:r>
            <w:r w:rsidRPr="0099671E">
              <w:rPr>
                <w:lang w:val="uk-UA"/>
              </w:rPr>
              <w:t>отує узагальнені матеріали та пропозиції з цих питань</w:t>
            </w:r>
            <w:r>
              <w:rPr>
                <w:lang w:val="uk-UA"/>
              </w:rPr>
              <w:t>;</w:t>
            </w:r>
            <w:r w:rsidRPr="0099671E">
              <w:rPr>
                <w:lang w:val="uk-UA"/>
              </w:rPr>
              <w:t xml:space="preserve"> </w:t>
            </w:r>
          </w:p>
          <w:p w:rsidR="00797E7E" w:rsidRPr="0099671E" w:rsidRDefault="00797E7E" w:rsidP="005F75F0">
            <w:pPr>
              <w:shd w:val="clear" w:color="auto" w:fill="FFFFFF"/>
              <w:tabs>
                <w:tab w:val="left" w:pos="0"/>
              </w:tabs>
              <w:ind w:firstLine="17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з</w:t>
            </w:r>
            <w:r w:rsidRPr="0099671E">
              <w:rPr>
                <w:color w:val="000000"/>
                <w:lang w:val="uk-UA"/>
              </w:rPr>
              <w:t xml:space="preserve">дійснює контроль за </w:t>
            </w:r>
            <w:r>
              <w:rPr>
                <w:color w:val="000000"/>
                <w:lang w:val="uk-UA"/>
              </w:rPr>
              <w:t xml:space="preserve">станом </w:t>
            </w:r>
            <w:r w:rsidRPr="0099671E">
              <w:rPr>
                <w:color w:val="000000"/>
                <w:lang w:val="uk-UA"/>
              </w:rPr>
              <w:t>будівництва та введення</w:t>
            </w:r>
            <w:r>
              <w:rPr>
                <w:color w:val="000000"/>
                <w:lang w:val="uk-UA"/>
              </w:rPr>
              <w:t>м</w:t>
            </w:r>
            <w:r w:rsidRPr="0099671E">
              <w:rPr>
                <w:color w:val="000000"/>
                <w:lang w:val="uk-UA"/>
              </w:rPr>
              <w:t xml:space="preserve"> в експлуатацію завершених будівництвом об’єктів житла та со</w:t>
            </w:r>
            <w:r>
              <w:rPr>
                <w:color w:val="000000"/>
                <w:lang w:val="uk-UA"/>
              </w:rPr>
              <w:t>ціально-культурного призначення;</w:t>
            </w:r>
          </w:p>
          <w:p w:rsidR="00797E7E" w:rsidRPr="0099671E" w:rsidRDefault="00797E7E" w:rsidP="005F75F0">
            <w:pPr>
              <w:ind w:firstLine="176"/>
              <w:jc w:val="both"/>
              <w:rPr>
                <w:lang w:val="uk-UA"/>
              </w:rPr>
            </w:pPr>
            <w:r>
              <w:rPr>
                <w:lang w:val="uk-UA"/>
              </w:rPr>
              <w:t>- б</w:t>
            </w:r>
            <w:r w:rsidRPr="0099671E">
              <w:rPr>
                <w:lang w:val="uk-UA"/>
              </w:rPr>
              <w:t>ере участь у реалізації державних і бюджетних програм з питань</w:t>
            </w:r>
            <w:r w:rsidRPr="0099671E">
              <w:rPr>
                <w:color w:val="FF0000"/>
                <w:lang w:val="uk-UA"/>
              </w:rPr>
              <w:t xml:space="preserve"> </w:t>
            </w:r>
            <w:r w:rsidRPr="0099671E">
              <w:rPr>
                <w:lang w:val="uk-UA"/>
              </w:rPr>
              <w:t>будівництва, зокрема розгортання будівництва доступного житла, молодіж</w:t>
            </w:r>
            <w:r w:rsidRPr="0099671E">
              <w:rPr>
                <w:spacing w:val="-8"/>
                <w:lang w:val="uk-UA"/>
              </w:rPr>
              <w:t>ного житлового будівництва, будівництва житла для окремих категорій громадян</w:t>
            </w:r>
            <w:r w:rsidRPr="0099671E">
              <w:rPr>
                <w:lang w:val="uk-UA"/>
              </w:rPr>
              <w:t>. Готує інформаційні матеріали згідно запитів Мінрегіону України, веде роз’яснювальну та консультативну роботу серед установ та організацій, а також громадян щодо впровадження в області програм будівницт</w:t>
            </w:r>
            <w:r>
              <w:rPr>
                <w:lang w:val="uk-UA"/>
              </w:rPr>
              <w:t>ва житла;</w:t>
            </w:r>
            <w:r w:rsidRPr="0099671E">
              <w:rPr>
                <w:lang w:val="uk-UA"/>
              </w:rPr>
              <w:t xml:space="preserve"> </w:t>
            </w:r>
          </w:p>
          <w:p w:rsidR="00797E7E" w:rsidRPr="0099671E" w:rsidRDefault="00797E7E" w:rsidP="005F75F0">
            <w:pPr>
              <w:pStyle w:val="a5"/>
              <w:spacing w:after="0"/>
              <w:ind w:firstLine="176"/>
              <w:jc w:val="both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lang w:val="uk-UA"/>
              </w:rPr>
              <w:t>- б</w:t>
            </w:r>
            <w:r w:rsidRPr="0099671E">
              <w:rPr>
                <w:lang w:val="uk-UA"/>
              </w:rPr>
              <w:t>ере участь у здійсненні заходів з інвентаризації об'єктів незавершеного будівництва та підготовці пропозицій за їх результатами</w:t>
            </w:r>
            <w:r>
              <w:rPr>
                <w:lang w:val="uk-UA"/>
              </w:rPr>
              <w:t>;</w:t>
            </w:r>
          </w:p>
          <w:p w:rsidR="00797E7E" w:rsidRDefault="00797E7E" w:rsidP="005F75F0">
            <w:pPr>
              <w:pStyle w:val="a5"/>
              <w:spacing w:after="0"/>
              <w:ind w:firstLine="176"/>
              <w:jc w:val="both"/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99671E">
              <w:rPr>
                <w:lang w:val="uk-UA"/>
              </w:rPr>
              <w:t>иконує заходи із забезпечення ведення Єдиного державного реєстру громадян, що потребують поліпшення житлових умов. Готує документи та пропозиції з</w:t>
            </w:r>
            <w:r>
              <w:rPr>
                <w:lang w:val="uk-UA"/>
              </w:rPr>
              <w:t xml:space="preserve"> питань ведення Єдиного реєстру;</w:t>
            </w:r>
          </w:p>
          <w:p w:rsidR="00797E7E" w:rsidRPr="0099671E" w:rsidRDefault="00797E7E" w:rsidP="005F75F0">
            <w:pPr>
              <w:pStyle w:val="a5"/>
              <w:spacing w:after="0"/>
              <w:ind w:firstLine="176"/>
              <w:jc w:val="both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lang w:val="uk-UA"/>
              </w:rPr>
              <w:t>- бере участь у виконанні завдань і заходів з реалізації реформи місцевого самоврядування та децентралізації влади;</w:t>
            </w:r>
          </w:p>
          <w:p w:rsidR="00797E7E" w:rsidRDefault="00797E7E" w:rsidP="005F75F0">
            <w:pPr>
              <w:ind w:firstLine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9671E">
              <w:rPr>
                <w:lang w:val="uk-UA"/>
              </w:rPr>
              <w:t>здійснює аналіз забезпечення населення регіону послугами з будівництва, потребу будівельних підприємств в кваліфікованих кадрах</w:t>
            </w:r>
            <w:r>
              <w:rPr>
                <w:lang w:val="uk-UA"/>
              </w:rPr>
              <w:t>;</w:t>
            </w:r>
          </w:p>
          <w:p w:rsidR="00797E7E" w:rsidRPr="00C16B5C" w:rsidRDefault="00797E7E" w:rsidP="005F75F0">
            <w:pPr>
              <w:ind w:firstLine="176"/>
              <w:jc w:val="both"/>
              <w:rPr>
                <w:lang w:val="uk-UA"/>
              </w:rPr>
            </w:pPr>
            <w:r>
              <w:rPr>
                <w:lang w:val="uk-UA"/>
              </w:rPr>
              <w:t>- п</w:t>
            </w:r>
            <w:r w:rsidRPr="00C16B5C">
              <w:rPr>
                <w:lang w:val="uk-UA"/>
              </w:rPr>
              <w:t>роводит</w:t>
            </w:r>
            <w:r>
              <w:rPr>
                <w:lang w:val="uk-UA"/>
              </w:rPr>
              <w:t>ь</w:t>
            </w:r>
            <w:r w:rsidRPr="00C16B5C">
              <w:rPr>
                <w:lang w:val="uk-UA"/>
              </w:rPr>
              <w:t xml:space="preserve"> аналітичну роботу з аналізу насиченості регіонального ринку будівельними матеріалами та конструкціями. Здійсню</w:t>
            </w:r>
            <w:r>
              <w:rPr>
                <w:lang w:val="uk-UA"/>
              </w:rPr>
              <w:t>є</w:t>
            </w:r>
            <w:r w:rsidRPr="00C16B5C">
              <w:rPr>
                <w:lang w:val="uk-UA"/>
              </w:rPr>
              <w:t xml:space="preserve"> моніторинг та аналіз вартості основних будівельних матеріалів</w:t>
            </w:r>
            <w:r>
              <w:rPr>
                <w:lang w:val="uk-UA"/>
              </w:rPr>
              <w:t>;</w:t>
            </w:r>
          </w:p>
          <w:p w:rsidR="00797E7E" w:rsidRDefault="00797E7E" w:rsidP="005F75F0">
            <w:pPr>
              <w:ind w:firstLine="176"/>
              <w:jc w:val="both"/>
              <w:rPr>
                <w:lang w:val="uk-UA"/>
              </w:rPr>
            </w:pPr>
            <w:r>
              <w:rPr>
                <w:lang w:val="uk-UA"/>
              </w:rPr>
              <w:t>- г</w:t>
            </w:r>
            <w:r w:rsidRPr="0099671E">
              <w:rPr>
                <w:lang w:val="uk-UA"/>
              </w:rPr>
              <w:t>отує проекти відповідей на скарги та звернення від населення, листи організацій та підприємств області, та спільних по виконанню документів з іншими структурними підрозділами о</w:t>
            </w:r>
            <w:r>
              <w:rPr>
                <w:lang w:val="uk-UA"/>
              </w:rPr>
              <w:t>бласної державної адміністрації;</w:t>
            </w:r>
          </w:p>
          <w:p w:rsidR="00797E7E" w:rsidRDefault="00797E7E" w:rsidP="005F75F0">
            <w:pPr>
              <w:ind w:firstLine="176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C19A9">
              <w:rPr>
                <w:lang w:val="uk-UA"/>
              </w:rPr>
              <w:t>дійснює постійний моніторинг законодавства України</w:t>
            </w:r>
            <w:r>
              <w:rPr>
                <w:lang w:val="uk-UA"/>
              </w:rPr>
              <w:t xml:space="preserve"> у сфері будівництва та регіональної політики;</w:t>
            </w:r>
          </w:p>
          <w:p w:rsidR="00797E7E" w:rsidRPr="00030658" w:rsidRDefault="00797E7E" w:rsidP="005F75F0">
            <w:pPr>
              <w:pStyle w:val="rvps14"/>
              <w:spacing w:before="0" w:beforeAutospacing="0" w:after="240" w:afterAutospacing="0"/>
              <w:ind w:firstLine="177"/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- в</w:t>
            </w:r>
            <w:r w:rsidRPr="0099671E">
              <w:rPr>
                <w:color w:val="000000"/>
                <w:lang w:val="uk-UA"/>
              </w:rPr>
              <w:t>иконує інші функції відповідно до законодавства та Положення про управління та відділ.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920791" w:rsidRDefault="00797E7E" w:rsidP="005F75F0">
            <w:pPr>
              <w:spacing w:before="120"/>
              <w:rPr>
                <w:b/>
                <w:color w:val="000000"/>
                <w:lang w:val="uk-UA"/>
              </w:rPr>
            </w:pPr>
            <w:r w:rsidRPr="000210D3">
              <w:rPr>
                <w:b/>
                <w:color w:val="000000"/>
                <w:lang w:val="uk-UA"/>
              </w:rPr>
              <w:t>Умови оплати праці</w:t>
            </w:r>
            <w:r w:rsidRPr="00920791">
              <w:rPr>
                <w:b/>
                <w:color w:val="000000"/>
                <w:lang w:val="uk-UA"/>
              </w:rPr>
              <w:t xml:space="preserve"> 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rvps14"/>
              <w:jc w:val="both"/>
              <w:rPr>
                <w:color w:val="000000"/>
                <w:lang w:val="uk-UA"/>
              </w:rPr>
            </w:pPr>
            <w:r w:rsidRPr="00920791">
              <w:rPr>
                <w:lang w:val="uk-UA"/>
              </w:rPr>
              <w:t>Посадовий оклад – 3274 грн., надбавка за вислугу років</w:t>
            </w:r>
            <w:r>
              <w:rPr>
                <w:lang w:val="uk-UA"/>
              </w:rPr>
              <w:t xml:space="preserve"> (за умови наявності)</w:t>
            </w:r>
            <w:r w:rsidRPr="00920791">
              <w:rPr>
                <w:lang w:val="uk-UA"/>
              </w:rPr>
              <w:t xml:space="preserve">, надбавка за ранг державного службовця 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920791" w:rsidRDefault="00797E7E" w:rsidP="005F75F0">
            <w:pPr>
              <w:spacing w:before="120"/>
              <w:rPr>
                <w:b/>
                <w:color w:val="000000"/>
                <w:lang w:val="uk-UA"/>
              </w:rPr>
            </w:pPr>
            <w:r w:rsidRPr="00920791">
              <w:rPr>
                <w:b/>
                <w:color w:val="000000"/>
                <w:lang w:val="uk-UA"/>
              </w:rPr>
              <w:lastRenderedPageBreak/>
              <w:t>Інформація про строковість чи безстро</w:t>
            </w:r>
            <w:r>
              <w:rPr>
                <w:b/>
                <w:color w:val="000000"/>
                <w:lang w:val="uk-UA"/>
              </w:rPr>
              <w:t>-</w:t>
            </w:r>
            <w:r w:rsidRPr="00920791">
              <w:rPr>
                <w:b/>
                <w:color w:val="000000"/>
                <w:lang w:val="uk-UA"/>
              </w:rPr>
              <w:t>ковість призначення на посаду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a3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Безстроково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920791" w:rsidRDefault="00797E7E" w:rsidP="005F75F0">
            <w:pPr>
              <w:spacing w:before="120"/>
              <w:rPr>
                <w:b/>
                <w:color w:val="000000"/>
                <w:lang w:val="uk-UA"/>
              </w:rPr>
            </w:pPr>
            <w:r w:rsidRPr="000210D3">
              <w:rPr>
                <w:b/>
                <w:color w:val="000000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1) копію паспорта громадянина України;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3) 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перевірки;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4) копію (копії) документа (документів) про освіту;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5) заповнену особову картку встановленого зразка;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6) декларацію особи, уповноваженої на виконання функцій держави або місцевого самоврядування, за 2015 рік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Строк подання документів:</w:t>
            </w:r>
            <w:r w:rsidRPr="009207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D7F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  <w:r w:rsidRPr="00021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календарних днів</w:t>
            </w:r>
            <w:r w:rsidRPr="009207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920791" w:rsidRDefault="00797E7E" w:rsidP="005F75F0">
            <w:pPr>
              <w:spacing w:before="120"/>
              <w:rPr>
                <w:b/>
                <w:color w:val="000000"/>
                <w:lang w:val="uk-UA"/>
              </w:rPr>
            </w:pPr>
            <w:r w:rsidRPr="00920791">
              <w:rPr>
                <w:b/>
                <w:color w:val="000000"/>
                <w:lang w:val="uk-UA"/>
              </w:rPr>
              <w:t>Дата, час і місце проведення конкурсу</w:t>
            </w:r>
          </w:p>
        </w:tc>
        <w:tc>
          <w:tcPr>
            <w:tcW w:w="6705" w:type="dxa"/>
            <w:gridSpan w:val="2"/>
          </w:tcPr>
          <w:p w:rsidR="00797E7E" w:rsidRPr="00DD7FA0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D7FA0">
              <w:rPr>
                <w:rFonts w:ascii="Times New Roman" w:hAnsi="Times New Roman"/>
                <w:sz w:val="24"/>
                <w:szCs w:val="24"/>
              </w:rPr>
              <w:t xml:space="preserve">  вересня 2016 року, о 10.00</w:t>
            </w:r>
          </w:p>
          <w:p w:rsidR="00797E7E" w:rsidRPr="00F65C40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smartTag w:uri="urn:schemas-microsoft-com:office:smarttags" w:element="metricconverter">
              <w:smartTagPr>
                <w:attr w:name="ProductID" w:val="29000, м"/>
              </w:smartTagPr>
              <w:r w:rsidRPr="00F65C40">
                <w:rPr>
                  <w:rFonts w:ascii="Times New Roman" w:hAnsi="Times New Roman"/>
                  <w:sz w:val="24"/>
                  <w:szCs w:val="24"/>
                </w:rPr>
                <w:t>29000, м</w:t>
              </w:r>
            </w:smartTag>
            <w:r w:rsidRPr="00F65C40">
              <w:rPr>
                <w:rFonts w:ascii="Times New Roman" w:hAnsi="Times New Roman"/>
                <w:sz w:val="24"/>
                <w:szCs w:val="24"/>
              </w:rPr>
              <w:t>. Хмельницький, вул. Героїв Небесної Сотні, 28</w:t>
            </w:r>
            <w:r w:rsidRPr="00F65C40">
              <w:rPr>
                <w:sz w:val="24"/>
                <w:szCs w:val="24"/>
              </w:rPr>
              <w:t xml:space="preserve"> </w:t>
            </w:r>
            <w:r w:rsidRPr="00F65C40">
              <w:rPr>
                <w:rFonts w:ascii="Times New Roman" w:hAnsi="Times New Roman"/>
                <w:sz w:val="24"/>
                <w:szCs w:val="24"/>
              </w:rPr>
              <w:t>Хмельницька обласна універсальна наукова бібліотека ім. М.Островського</w:t>
            </w:r>
          </w:p>
        </w:tc>
      </w:tr>
      <w:tr w:rsidR="00797E7E" w:rsidRPr="00920791" w:rsidTr="005F75F0">
        <w:tc>
          <w:tcPr>
            <w:tcW w:w="2943" w:type="dxa"/>
            <w:gridSpan w:val="2"/>
          </w:tcPr>
          <w:p w:rsidR="00797E7E" w:rsidRPr="00920791" w:rsidRDefault="00797E7E" w:rsidP="005F75F0">
            <w:pPr>
              <w:spacing w:before="120"/>
              <w:rPr>
                <w:b/>
                <w:color w:val="000000"/>
                <w:lang w:val="uk-UA"/>
              </w:rPr>
            </w:pPr>
            <w:r w:rsidRPr="00920791">
              <w:rPr>
                <w:b/>
                <w:color w:val="000000"/>
                <w:lang w:val="uk-UA"/>
              </w:rPr>
              <w:t>Прізвище, ім</w:t>
            </w:r>
            <w:r w:rsidRPr="00920791">
              <w:rPr>
                <w:b/>
                <w:lang w:val="uk-UA"/>
              </w:rPr>
              <w:t>’</w:t>
            </w:r>
            <w:r w:rsidRPr="00920791">
              <w:rPr>
                <w:b/>
                <w:color w:val="000000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Пасічник Світлана Михалівна, </w:t>
            </w:r>
            <w:r w:rsidRPr="00920791">
              <w:rPr>
                <w:lang w:val="uk-UA"/>
              </w:rPr>
              <w:t>тел. (0382) 7</w:t>
            </w:r>
            <w:r>
              <w:rPr>
                <w:lang w:val="uk-UA"/>
              </w:rPr>
              <w:t>6-31-60</w:t>
            </w:r>
          </w:p>
          <w:p w:rsidR="00797E7E" w:rsidRDefault="00797E7E" w:rsidP="005F75F0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Ференчук Оксана Іванівна , тел. (0382) 76-31-60</w:t>
            </w:r>
          </w:p>
          <w:p w:rsidR="00797E7E" w:rsidRPr="005A68DD" w:rsidRDefault="00A9219C" w:rsidP="005F75F0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hyperlink r:id="rId6" w:history="1">
              <w:r w:rsidR="00797E7E" w:rsidRPr="004826C0">
                <w:rPr>
                  <w:rStyle w:val="a4"/>
                  <w:lang w:val="en-US"/>
                </w:rPr>
                <w:t>urrb</w:t>
              </w:r>
              <w:r w:rsidR="00797E7E" w:rsidRPr="005A68DD">
                <w:rPr>
                  <w:rStyle w:val="a4"/>
                  <w:lang w:val="uk-UA"/>
                </w:rPr>
                <w:t>@</w:t>
              </w:r>
              <w:r w:rsidR="00797E7E" w:rsidRPr="004826C0">
                <w:rPr>
                  <w:rStyle w:val="a4"/>
                  <w:lang w:val="en-US"/>
                </w:rPr>
                <w:t>adm</w:t>
              </w:r>
              <w:r w:rsidR="00797E7E" w:rsidRPr="005A68DD">
                <w:rPr>
                  <w:rStyle w:val="a4"/>
                  <w:lang w:val="uk-UA"/>
                </w:rPr>
                <w:t>-</w:t>
              </w:r>
              <w:r w:rsidR="00797E7E" w:rsidRPr="004826C0">
                <w:rPr>
                  <w:rStyle w:val="a4"/>
                  <w:lang w:val="en-US"/>
                </w:rPr>
                <w:t>km</w:t>
              </w:r>
              <w:r w:rsidR="00797E7E" w:rsidRPr="005A68DD">
                <w:rPr>
                  <w:rStyle w:val="a4"/>
                  <w:lang w:val="uk-UA"/>
                </w:rPr>
                <w:t>.</w:t>
              </w:r>
              <w:r w:rsidR="00797E7E" w:rsidRPr="004826C0">
                <w:rPr>
                  <w:rStyle w:val="a4"/>
                  <w:lang w:val="en-US"/>
                </w:rPr>
                <w:t>gov</w:t>
              </w:r>
              <w:r w:rsidR="00797E7E" w:rsidRPr="005A68DD">
                <w:rPr>
                  <w:rStyle w:val="a4"/>
                  <w:lang w:val="uk-UA"/>
                </w:rPr>
                <w:t>.</w:t>
              </w:r>
              <w:proofErr w:type="spellStart"/>
              <w:r w:rsidR="00797E7E" w:rsidRPr="004826C0">
                <w:rPr>
                  <w:rStyle w:val="a4"/>
                  <w:lang w:val="en-US"/>
                </w:rPr>
                <w:t>ua</w:t>
              </w:r>
              <w:proofErr w:type="spellEnd"/>
            </w:hyperlink>
            <w:r w:rsidR="00797E7E" w:rsidRPr="005A68DD">
              <w:rPr>
                <w:lang w:val="uk-UA"/>
              </w:rPr>
              <w:t xml:space="preserve"> 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E7E" w:rsidRPr="00920791" w:rsidTr="005F75F0">
        <w:trPr>
          <w:gridAfter w:val="1"/>
          <w:wAfter w:w="77" w:type="dxa"/>
        </w:trPr>
        <w:tc>
          <w:tcPr>
            <w:tcW w:w="9571" w:type="dxa"/>
            <w:gridSpan w:val="3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Вимоги до професійної компетентності</w:t>
            </w:r>
          </w:p>
        </w:tc>
      </w:tr>
      <w:tr w:rsidR="00797E7E" w:rsidRPr="00920791" w:rsidTr="005F75F0">
        <w:trPr>
          <w:gridAfter w:val="1"/>
          <w:wAfter w:w="77" w:type="dxa"/>
        </w:trPr>
        <w:tc>
          <w:tcPr>
            <w:tcW w:w="9571" w:type="dxa"/>
            <w:gridSpan w:val="3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797E7E" w:rsidRPr="00920791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вища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 w:rsidRPr="00B262D6">
              <w:rPr>
                <w:rFonts w:ascii="Times New Roman" w:hAnsi="Times New Roman"/>
                <w:color w:val="000000"/>
                <w:sz w:val="24"/>
                <w:szCs w:val="24"/>
              </w:rPr>
              <w:t>нижче рівня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бакалавра,</w:t>
            </w:r>
            <w:r w:rsidRPr="008C0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молодшого бакалавра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ільне володіння державною мовою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9571" w:type="dxa"/>
            <w:gridSpan w:val="3"/>
            <w:vAlign w:val="center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вища  освіта  за  освітнім ступенем не нижче рівня молодшого бакалавра або бакалавра за спеціальністю «Е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кономіка», «Менеджмент у будівництві», «Право»  </w:t>
            </w:r>
          </w:p>
        </w:tc>
      </w:tr>
      <w:tr w:rsidR="00797E7E" w:rsidRPr="00A9219C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6628" w:type="dxa"/>
          </w:tcPr>
          <w:p w:rsidR="00797E7E" w:rsidRDefault="00797E7E" w:rsidP="005F75F0">
            <w:pPr>
              <w:jc w:val="both"/>
              <w:rPr>
                <w:lang w:val="uk-UA"/>
              </w:rPr>
            </w:pPr>
            <w:r w:rsidRPr="00920791">
              <w:rPr>
                <w:lang w:val="uk-UA"/>
              </w:rPr>
              <w:t xml:space="preserve">Конституція України, </w:t>
            </w:r>
          </w:p>
          <w:p w:rsidR="00797E7E" w:rsidRDefault="00797E7E" w:rsidP="005F75F0">
            <w:pPr>
              <w:jc w:val="both"/>
              <w:rPr>
                <w:lang w:val="uk-UA"/>
              </w:rPr>
            </w:pPr>
            <w:r w:rsidRPr="00920791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920791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: </w:t>
            </w:r>
            <w:r w:rsidRPr="00920791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920791">
              <w:rPr>
                <w:lang w:val="uk-UA"/>
              </w:rPr>
              <w:t>Про державну службу</w:t>
            </w:r>
            <w:r>
              <w:rPr>
                <w:lang w:val="uk-UA"/>
              </w:rPr>
              <w:t>»</w:t>
            </w:r>
            <w:r w:rsidRPr="00920791">
              <w:rPr>
                <w:lang w:val="uk-UA"/>
              </w:rPr>
              <w:t xml:space="preserve">, </w:t>
            </w:r>
          </w:p>
          <w:p w:rsidR="00797E7E" w:rsidRDefault="00797E7E" w:rsidP="005F75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920791">
              <w:rPr>
                <w:lang w:val="uk-UA"/>
              </w:rPr>
              <w:t>Про запобігання корупції</w:t>
            </w:r>
            <w:r>
              <w:rPr>
                <w:lang w:val="uk-UA"/>
              </w:rPr>
              <w:t>»</w:t>
            </w:r>
            <w:r w:rsidRPr="00920791">
              <w:rPr>
                <w:lang w:val="uk-UA"/>
              </w:rPr>
              <w:t xml:space="preserve">, </w:t>
            </w:r>
          </w:p>
          <w:p w:rsidR="00797E7E" w:rsidRDefault="00797E7E" w:rsidP="005F75F0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«</w:t>
            </w:r>
            <w:r w:rsidRPr="00920791">
              <w:rPr>
                <w:color w:val="000000"/>
                <w:lang w:val="uk-UA"/>
              </w:rPr>
              <w:t>Про доступ до публічної інформації</w:t>
            </w:r>
            <w:r>
              <w:rPr>
                <w:color w:val="000000"/>
                <w:lang w:val="uk-UA"/>
              </w:rPr>
              <w:t>»</w:t>
            </w:r>
            <w:r w:rsidRPr="00920791">
              <w:rPr>
                <w:color w:val="000000"/>
                <w:lang w:val="uk-UA"/>
              </w:rPr>
              <w:t xml:space="preserve">, </w:t>
            </w:r>
          </w:p>
          <w:p w:rsidR="00797E7E" w:rsidRDefault="00797E7E" w:rsidP="005F75F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«</w:t>
            </w:r>
            <w:r w:rsidRPr="00920791">
              <w:rPr>
                <w:color w:val="000000"/>
                <w:lang w:val="uk-UA"/>
              </w:rPr>
              <w:t>Про звернення громадян</w:t>
            </w:r>
            <w:r>
              <w:rPr>
                <w:color w:val="000000"/>
                <w:lang w:val="uk-UA"/>
              </w:rPr>
              <w:t xml:space="preserve">», </w:t>
            </w:r>
          </w:p>
          <w:p w:rsidR="00797E7E" w:rsidRPr="000210D3" w:rsidRDefault="00A9219C" w:rsidP="005F75F0">
            <w:pPr>
              <w:rPr>
                <w:lang w:val="uk-UA"/>
              </w:rPr>
            </w:pPr>
            <w:hyperlink r:id="rId7" w:tgtFrame="_blank" w:history="1">
              <w:r w:rsidR="00797E7E" w:rsidRPr="00FA100D">
                <w:rPr>
                  <w:rStyle w:val="a4"/>
                  <w:shd w:val="clear" w:color="auto" w:fill="FFFFFF"/>
                  <w:lang w:val="uk-UA"/>
                </w:rPr>
                <w:t>«Про місцеве самоврядування в Україні</w:t>
              </w:r>
            </w:hyperlink>
            <w:r w:rsidR="00797E7E" w:rsidRPr="00FA100D">
              <w:rPr>
                <w:lang w:val="uk-UA"/>
              </w:rPr>
              <w:t>»</w:t>
            </w:r>
          </w:p>
          <w:p w:rsidR="00797E7E" w:rsidRPr="000210D3" w:rsidRDefault="00A9219C" w:rsidP="005F75F0">
            <w:pPr>
              <w:shd w:val="clear" w:color="auto" w:fill="FDFDFD"/>
              <w:jc w:val="both"/>
              <w:rPr>
                <w:lang w:val="uk-UA"/>
              </w:rPr>
            </w:pPr>
            <w:r>
              <w:fldChar w:fldCharType="begin"/>
            </w:r>
            <w:r w:rsidRPr="00A9219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9219C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A9219C">
              <w:rPr>
                <w:lang w:val="uk-UA"/>
              </w:rPr>
              <w:instrText>://</w:instrText>
            </w:r>
            <w:r>
              <w:instrText>zakon</w:instrText>
            </w:r>
            <w:r w:rsidRPr="00A9219C">
              <w:rPr>
                <w:lang w:val="uk-UA"/>
              </w:rPr>
              <w:instrText>2.</w:instrText>
            </w:r>
            <w:r>
              <w:instrText>rada</w:instrText>
            </w:r>
            <w:r w:rsidRPr="00A9219C">
              <w:rPr>
                <w:lang w:val="uk-UA"/>
              </w:rPr>
              <w:instrText>.</w:instrText>
            </w:r>
            <w:r>
              <w:instrText>gov</w:instrText>
            </w:r>
            <w:r w:rsidRPr="00A9219C">
              <w:rPr>
                <w:lang w:val="uk-UA"/>
              </w:rPr>
              <w:instrText>.</w:instrText>
            </w:r>
            <w:r>
              <w:instrText>ua</w:instrText>
            </w:r>
            <w:r w:rsidRPr="00A9219C">
              <w:rPr>
                <w:lang w:val="uk-UA"/>
              </w:rPr>
              <w:instrText>/</w:instrText>
            </w:r>
            <w:r>
              <w:instrText>laws</w:instrText>
            </w:r>
            <w:r w:rsidRPr="00A9219C">
              <w:rPr>
                <w:lang w:val="uk-UA"/>
              </w:rPr>
              <w:instrText>/</w:instrText>
            </w:r>
            <w:r>
              <w:instrText>show</w:instrText>
            </w:r>
            <w:r w:rsidRPr="00A9219C">
              <w:rPr>
                <w:lang w:val="uk-UA"/>
              </w:rPr>
              <w:instrText>/586-14" \</w:instrText>
            </w:r>
            <w:r>
              <w:instrText>t</w:instrText>
            </w:r>
            <w:r w:rsidRPr="00A9219C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A9219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97E7E" w:rsidRPr="000210D3">
              <w:rPr>
                <w:rStyle w:val="a4"/>
                <w:shd w:val="clear" w:color="auto" w:fill="FFFFFF"/>
                <w:lang w:val="uk-UA"/>
              </w:rPr>
              <w:t>«Про місцеві державні адміністрації</w:t>
            </w:r>
            <w:r>
              <w:rPr>
                <w:rStyle w:val="a4"/>
                <w:shd w:val="clear" w:color="auto" w:fill="FFFFFF"/>
                <w:lang w:val="uk-UA"/>
              </w:rPr>
              <w:fldChar w:fldCharType="end"/>
            </w:r>
            <w:r w:rsidR="00797E7E" w:rsidRPr="000210D3">
              <w:rPr>
                <w:lang w:val="uk-UA"/>
              </w:rPr>
              <w:t xml:space="preserve">» </w:t>
            </w:r>
          </w:p>
          <w:p w:rsidR="00797E7E" w:rsidRPr="00487C7D" w:rsidRDefault="00797E7E" w:rsidP="005F75F0">
            <w:pPr>
              <w:jc w:val="both"/>
              <w:rPr>
                <w:shd w:val="clear" w:color="auto" w:fill="FDFDFD"/>
                <w:lang w:val="uk-UA"/>
              </w:rPr>
            </w:pPr>
            <w:r w:rsidRPr="00487C7D">
              <w:rPr>
                <w:lang w:val="uk-UA"/>
              </w:rPr>
              <w:t>«</w:t>
            </w:r>
            <w:r w:rsidRPr="00487C7D">
              <w:rPr>
                <w:shd w:val="clear" w:color="auto" w:fill="FDFDFD"/>
                <w:lang w:val="uk-UA"/>
              </w:rPr>
              <w:t>Про засади державної регіональної політики»</w:t>
            </w:r>
          </w:p>
          <w:p w:rsidR="00797E7E" w:rsidRPr="00487C7D" w:rsidRDefault="00797E7E" w:rsidP="005F75F0">
            <w:pPr>
              <w:jc w:val="both"/>
              <w:rPr>
                <w:lang w:val="uk-UA"/>
              </w:rPr>
            </w:pPr>
            <w:r w:rsidRPr="00487C7D">
              <w:rPr>
                <w:lang w:val="uk-UA"/>
              </w:rPr>
              <w:t>«Про основи містобудування»</w:t>
            </w:r>
          </w:p>
          <w:p w:rsidR="00797E7E" w:rsidRPr="00487C7D" w:rsidRDefault="00797E7E" w:rsidP="005F75F0">
            <w:pPr>
              <w:jc w:val="both"/>
              <w:rPr>
                <w:shd w:val="clear" w:color="auto" w:fill="FDFDFD"/>
                <w:lang w:val="uk-UA"/>
              </w:rPr>
            </w:pPr>
            <w:r w:rsidRPr="00487C7D">
              <w:rPr>
                <w:lang w:val="uk-UA"/>
              </w:rPr>
              <w:t>«Про регулювання містобудівної діяльності»</w:t>
            </w:r>
          </w:p>
          <w:p w:rsidR="00797E7E" w:rsidRPr="000210D3" w:rsidRDefault="00A9219C" w:rsidP="005F75F0">
            <w:pPr>
              <w:rPr>
                <w:lang w:val="uk-UA"/>
              </w:rPr>
            </w:pPr>
            <w:hyperlink r:id="rId8" w:history="1">
              <w:r w:rsidR="00797E7E" w:rsidRPr="000210D3">
                <w:rPr>
                  <w:rStyle w:val="a4"/>
                  <w:shd w:val="clear" w:color="auto" w:fill="FFFFFF"/>
                  <w:lang w:val="uk-UA"/>
                </w:rPr>
                <w:t>«Про співробітництво територіальних громад</w:t>
              </w:r>
            </w:hyperlink>
            <w:r w:rsidR="00797E7E" w:rsidRPr="000210D3">
              <w:rPr>
                <w:lang w:val="uk-UA"/>
              </w:rPr>
              <w:t>»</w:t>
            </w:r>
          </w:p>
          <w:p w:rsidR="00797E7E" w:rsidRPr="000210D3" w:rsidRDefault="00A9219C" w:rsidP="005F75F0">
            <w:pPr>
              <w:shd w:val="clear" w:color="auto" w:fill="FDFDFD"/>
              <w:jc w:val="both"/>
              <w:rPr>
                <w:lang w:val="uk-UA"/>
              </w:rPr>
            </w:pPr>
            <w:hyperlink r:id="rId9" w:history="1">
              <w:r w:rsidR="00797E7E" w:rsidRPr="000210D3">
                <w:rPr>
                  <w:rStyle w:val="a4"/>
                  <w:shd w:val="clear" w:color="auto" w:fill="FFFFFF"/>
                  <w:lang w:val="uk-UA"/>
                </w:rPr>
                <w:t>«Про добровільне об’єднання територіальних громад</w:t>
              </w:r>
            </w:hyperlink>
            <w:r w:rsidR="00797E7E" w:rsidRPr="000210D3">
              <w:rPr>
                <w:lang w:val="uk-UA"/>
              </w:rPr>
              <w:t>»</w:t>
            </w:r>
          </w:p>
          <w:p w:rsidR="00797E7E" w:rsidRPr="00487C7D" w:rsidRDefault="00797E7E" w:rsidP="005F75F0">
            <w:pPr>
              <w:shd w:val="clear" w:color="auto" w:fill="FDFDFD"/>
              <w:jc w:val="both"/>
              <w:rPr>
                <w:lang w:val="uk-UA"/>
              </w:rPr>
            </w:pPr>
          </w:p>
          <w:p w:rsidR="00797E7E" w:rsidRPr="00920791" w:rsidRDefault="00A9219C" w:rsidP="005F75F0">
            <w:pPr>
              <w:jc w:val="both"/>
              <w:rPr>
                <w:lang w:val="uk-UA"/>
              </w:rPr>
            </w:pPr>
            <w:hyperlink r:id="rId10" w:tgtFrame="_blank" w:history="1"/>
            <w:r w:rsidR="00797E7E" w:rsidRPr="00A23EB7">
              <w:rPr>
                <w:rStyle w:val="apple-converted-space"/>
                <w:shd w:val="clear" w:color="auto" w:fill="FFFFFF"/>
              </w:rPr>
              <w:t> </w:t>
            </w:r>
            <w:r w:rsidR="00797E7E" w:rsidRPr="00920791">
              <w:rPr>
                <w:lang w:val="uk-UA"/>
              </w:rPr>
              <w:t>Знання законів, інших</w:t>
            </w:r>
            <w:r w:rsidR="00797E7E">
              <w:rPr>
                <w:lang w:val="uk-UA"/>
              </w:rPr>
              <w:t xml:space="preserve"> нормативно-правових актів </w:t>
            </w:r>
            <w:r w:rsidR="00797E7E" w:rsidRPr="00920791">
              <w:rPr>
                <w:lang w:val="uk-UA"/>
              </w:rPr>
              <w:t>з питань забезпечення реалізації державної політики у сфері</w:t>
            </w:r>
            <w:r w:rsidR="00797E7E">
              <w:rPr>
                <w:lang w:val="uk-UA"/>
              </w:rPr>
              <w:t xml:space="preserve"> будівництва та регіональної політики.</w:t>
            </w:r>
          </w:p>
        </w:tc>
      </w:tr>
      <w:tr w:rsidR="00797E7E" w:rsidRPr="0041551C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7E7E" w:rsidRPr="00AB248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482">
              <w:rPr>
                <w:rFonts w:ascii="Times New Roman" w:hAnsi="Times New Roman"/>
                <w:b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6628" w:type="dxa"/>
          </w:tcPr>
          <w:p w:rsidR="00797E7E" w:rsidRPr="0041551C" w:rsidRDefault="00797E7E" w:rsidP="005F75F0">
            <w:pPr>
              <w:pStyle w:val="rvps14"/>
              <w:rPr>
                <w:lang w:val="uk-UA"/>
              </w:rPr>
            </w:pPr>
            <w:r w:rsidRPr="0041551C">
              <w:rPr>
                <w:rFonts w:eastAsia="Times New Roman"/>
                <w:color w:val="000000"/>
                <w:lang w:val="uk-UA"/>
              </w:rPr>
              <w:t>Вміння використовувати комп’ютерне обладнання та програмне забезпечення, офісну техніку</w:t>
            </w:r>
            <w:r>
              <w:rPr>
                <w:rFonts w:eastAsia="Times New Roman"/>
                <w:color w:val="000000"/>
                <w:lang w:val="uk-UA"/>
              </w:rPr>
              <w:t xml:space="preserve">. Знання </w:t>
            </w:r>
            <w:r w:rsidRPr="0041551C">
              <w:rPr>
                <w:lang w:val="uk-UA"/>
              </w:rPr>
              <w:t>правил ділового</w:t>
            </w:r>
            <w:r>
              <w:rPr>
                <w:lang w:val="uk-UA"/>
              </w:rPr>
              <w:t xml:space="preserve"> листування, </w:t>
            </w:r>
            <w:r w:rsidRPr="0041551C">
              <w:rPr>
                <w:lang w:val="uk-UA"/>
              </w:rPr>
              <w:t xml:space="preserve">правил та норм охорони </w:t>
            </w:r>
            <w:r>
              <w:rPr>
                <w:lang w:val="uk-UA"/>
              </w:rPr>
              <w:t>праці та протипожежного захисту.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97E7E" w:rsidRPr="00AB248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482">
              <w:rPr>
                <w:rFonts w:ascii="Times New Roman" w:hAnsi="Times New Roman"/>
                <w:b/>
                <w:sz w:val="24"/>
                <w:szCs w:val="24"/>
              </w:rPr>
              <w:t>Спеціальний досвід роботи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1) вміння працювати з інформацією;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2) вміння вирішувати комплексні завдання;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3) вміння ефективно використовувати ресурси;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4) вміння виробляти пропозиції, їх аргументувати та презентувати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97E7E" w:rsidRPr="00AB2482" w:rsidRDefault="00797E7E" w:rsidP="005F75F0">
            <w:pPr>
              <w:pStyle w:val="rvps14"/>
              <w:rPr>
                <w:b/>
                <w:lang w:val="uk-UA"/>
              </w:rPr>
            </w:pPr>
            <w:r w:rsidRPr="00AB2482">
              <w:rPr>
                <w:b/>
                <w:lang w:val="uk-UA"/>
              </w:rPr>
              <w:t>Знання сучасних інформаційних технологій</w:t>
            </w:r>
          </w:p>
        </w:tc>
        <w:tc>
          <w:tcPr>
            <w:tcW w:w="6628" w:type="dxa"/>
          </w:tcPr>
          <w:p w:rsidR="00797E7E" w:rsidRPr="00D06317" w:rsidRDefault="00797E7E" w:rsidP="005F75F0">
            <w:pPr>
              <w:pStyle w:val="rvps14"/>
              <w:spacing w:before="0" w:beforeAutospacing="0" w:after="0" w:afterAutospacing="0"/>
              <w:jc w:val="both"/>
              <w:rPr>
                <w:color w:val="454545"/>
                <w:shd w:val="clear" w:color="auto" w:fill="FFFFFF"/>
                <w:lang w:val="uk-UA"/>
              </w:rPr>
            </w:pPr>
            <w:r w:rsidRPr="00920791">
              <w:rPr>
                <w:color w:val="000000"/>
                <w:shd w:val="clear" w:color="auto" w:fill="FFFFFF"/>
              </w:rPr>
              <w:t>1)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D06317">
              <w:rPr>
                <w:color w:val="000000"/>
                <w:shd w:val="clear" w:color="auto" w:fill="FFFFFF"/>
                <w:lang w:val="uk-UA"/>
              </w:rPr>
              <w:t xml:space="preserve">володіння комп’ютером – </w:t>
            </w:r>
            <w:proofErr w:type="gramStart"/>
            <w:r w:rsidRPr="00D06317">
              <w:rPr>
                <w:color w:val="000000"/>
                <w:shd w:val="clear" w:color="auto" w:fill="FFFFFF"/>
                <w:lang w:val="uk-UA"/>
              </w:rPr>
              <w:t>р</w:t>
            </w:r>
            <w:proofErr w:type="gramEnd"/>
            <w:r w:rsidRPr="00D06317">
              <w:rPr>
                <w:color w:val="000000"/>
                <w:shd w:val="clear" w:color="auto" w:fill="FFFFFF"/>
                <w:lang w:val="uk-UA"/>
              </w:rPr>
              <w:t>івень досвідченого користувача</w:t>
            </w:r>
            <w:r w:rsidRPr="00D06317">
              <w:rPr>
                <w:color w:val="454545"/>
                <w:shd w:val="clear" w:color="auto" w:fill="FFFFFF"/>
                <w:lang w:val="uk-UA"/>
              </w:rPr>
              <w:t>;</w:t>
            </w:r>
          </w:p>
          <w:p w:rsidR="00797E7E" w:rsidRPr="00175EA4" w:rsidRDefault="00797E7E" w:rsidP="005F75F0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D06317">
              <w:rPr>
                <w:shd w:val="clear" w:color="auto" w:fill="FFFFFF"/>
                <w:lang w:val="uk-UA"/>
              </w:rPr>
              <w:t>2) досвід роботи з офісним пакетом Microsoft Office (</w:t>
            </w:r>
            <w:r w:rsidRPr="00920791">
              <w:rPr>
                <w:shd w:val="clear" w:color="auto" w:fill="FFFFFF"/>
                <w:lang w:val="en-US"/>
              </w:rPr>
              <w:t>Word</w:t>
            </w:r>
            <w:r w:rsidRPr="00175EA4">
              <w:rPr>
                <w:shd w:val="clear" w:color="auto" w:fill="FFFFFF"/>
                <w:lang w:val="uk-UA"/>
              </w:rPr>
              <w:t xml:space="preserve">, </w:t>
            </w:r>
            <w:r w:rsidRPr="00920791">
              <w:rPr>
                <w:shd w:val="clear" w:color="auto" w:fill="FFFFFF"/>
                <w:lang w:val="en-US"/>
              </w:rPr>
              <w:t>Excel</w:t>
            </w:r>
            <w:r w:rsidRPr="00175EA4">
              <w:rPr>
                <w:shd w:val="clear" w:color="auto" w:fill="FFFFFF"/>
                <w:lang w:val="uk-UA"/>
              </w:rPr>
              <w:t>);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07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навички роботи з інформаційно-пошуковими системами в мережі Інтернет.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920791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97E7E" w:rsidRPr="00AB248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4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Особистісні якості</w:t>
            </w:r>
          </w:p>
        </w:tc>
        <w:tc>
          <w:tcPr>
            <w:tcW w:w="6628" w:type="dxa"/>
          </w:tcPr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1) відповідальність;</w:t>
            </w:r>
          </w:p>
          <w:p w:rsidR="00797E7E" w:rsidRPr="00E82BB8" w:rsidRDefault="00797E7E" w:rsidP="005F75F0">
            <w:pPr>
              <w:rPr>
                <w:lang w:val="uk-UA"/>
              </w:rPr>
            </w:pPr>
            <w:r w:rsidRPr="00E82BB8">
              <w:rPr>
                <w:lang w:val="uk-UA"/>
              </w:rPr>
              <w:t>2)</w:t>
            </w:r>
            <w:r>
              <w:rPr>
                <w:lang w:val="uk-UA"/>
              </w:rPr>
              <w:t xml:space="preserve"> </w:t>
            </w:r>
            <w:r w:rsidRPr="00E82BB8">
              <w:rPr>
                <w:lang w:val="uk-UA"/>
              </w:rPr>
              <w:t xml:space="preserve">аналітичні здібності; 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3) системність і самостійність в роботі;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4) уважність до деталей;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 xml:space="preserve">5) наполегливість; 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6) креативність та ініціативність;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7) орієнтація на саморозвиток;</w:t>
            </w:r>
          </w:p>
          <w:p w:rsidR="00797E7E" w:rsidRPr="00E82BB8" w:rsidRDefault="00797E7E" w:rsidP="005F75F0">
            <w:pPr>
              <w:pStyle w:val="a3"/>
              <w:spacing w:before="0"/>
              <w:ind w:left="34" w:firstLine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E82BB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8) вміння працювати в стресових ситуаціях.</w:t>
            </w:r>
          </w:p>
          <w:p w:rsidR="00797E7E" w:rsidRPr="00E82BB8" w:rsidRDefault="00797E7E" w:rsidP="005F75F0">
            <w:r w:rsidRPr="00E82BB8">
              <w:rPr>
                <w:lang w:val="uk-UA"/>
              </w:rPr>
              <w:t>9</w:t>
            </w:r>
            <w:r w:rsidRPr="00E82BB8">
              <w:t xml:space="preserve">) </w:t>
            </w:r>
            <w:r w:rsidRPr="003D3D7E">
              <w:rPr>
                <w:lang w:val="uk-UA"/>
              </w:rPr>
              <w:t>самоорганізація та орієнтація на розвиток;</w:t>
            </w:r>
            <w:r w:rsidRPr="00E82BB8">
              <w:t xml:space="preserve"> </w:t>
            </w:r>
          </w:p>
          <w:p w:rsidR="00797E7E" w:rsidRPr="00E82BB8" w:rsidRDefault="00797E7E" w:rsidP="005F75F0">
            <w:pPr>
              <w:rPr>
                <w:lang w:val="uk-UA"/>
              </w:rPr>
            </w:pPr>
            <w:r w:rsidRPr="00E82BB8">
              <w:rPr>
                <w:lang w:val="uk-UA"/>
              </w:rPr>
              <w:t>10</w:t>
            </w:r>
            <w:r w:rsidRPr="00E82BB8">
              <w:t xml:space="preserve">) </w:t>
            </w:r>
            <w:r w:rsidRPr="00E82BB8">
              <w:rPr>
                <w:lang w:val="uk-UA"/>
              </w:rPr>
              <w:t xml:space="preserve">комунікабельність </w:t>
            </w:r>
          </w:p>
          <w:p w:rsidR="00797E7E" w:rsidRPr="00920791" w:rsidRDefault="00797E7E" w:rsidP="005F75F0">
            <w:pPr>
              <w:pStyle w:val="a3"/>
              <w:spacing w:before="0"/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97E7E" w:rsidRPr="00E72799" w:rsidRDefault="00797E7E" w:rsidP="00797E7E">
      <w:pPr>
        <w:rPr>
          <w:lang w:val="uk-UA"/>
        </w:rPr>
      </w:pPr>
    </w:p>
    <w:sectPr w:rsidR="00797E7E" w:rsidRPr="00E72799" w:rsidSect="0016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922"/>
    <w:multiLevelType w:val="hybridMultilevel"/>
    <w:tmpl w:val="707CD4D4"/>
    <w:lvl w:ilvl="0" w:tplc="335A7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B7"/>
    <w:rsid w:val="00164F02"/>
    <w:rsid w:val="003806A5"/>
    <w:rsid w:val="00717AB7"/>
    <w:rsid w:val="00797E7E"/>
    <w:rsid w:val="00A9219C"/>
    <w:rsid w:val="00BA1C28"/>
    <w:rsid w:val="00B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E7E"/>
  </w:style>
  <w:style w:type="paragraph" w:customStyle="1" w:styleId="a3">
    <w:name w:val="Нормальний текст"/>
    <w:basedOn w:val="a"/>
    <w:rsid w:val="00797E7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797E7E"/>
    <w:pPr>
      <w:spacing w:before="100" w:beforeAutospacing="1" w:after="100" w:afterAutospacing="1"/>
    </w:pPr>
    <w:rPr>
      <w:rFonts w:eastAsia="Calibri"/>
    </w:rPr>
  </w:style>
  <w:style w:type="paragraph" w:customStyle="1" w:styleId="rvps12">
    <w:name w:val="rvps12"/>
    <w:basedOn w:val="a"/>
    <w:rsid w:val="00797E7E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basedOn w:val="a0"/>
    <w:rsid w:val="00797E7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97E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97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97E7E"/>
    <w:rPr>
      <w:rFonts w:cs="Times New Roman"/>
    </w:rPr>
  </w:style>
  <w:style w:type="paragraph" w:customStyle="1" w:styleId="a7">
    <w:name w:val="Назва документа"/>
    <w:basedOn w:val="a"/>
    <w:next w:val="a3"/>
    <w:rsid w:val="00797E7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E7E"/>
  </w:style>
  <w:style w:type="paragraph" w:customStyle="1" w:styleId="a3">
    <w:name w:val="Нормальний текст"/>
    <w:basedOn w:val="a"/>
    <w:rsid w:val="00797E7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797E7E"/>
    <w:pPr>
      <w:spacing w:before="100" w:beforeAutospacing="1" w:after="100" w:afterAutospacing="1"/>
    </w:pPr>
    <w:rPr>
      <w:rFonts w:eastAsia="Calibri"/>
    </w:rPr>
  </w:style>
  <w:style w:type="paragraph" w:customStyle="1" w:styleId="rvps12">
    <w:name w:val="rvps12"/>
    <w:basedOn w:val="a"/>
    <w:rsid w:val="00797E7E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basedOn w:val="a0"/>
    <w:rsid w:val="00797E7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97E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97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97E7E"/>
    <w:rPr>
      <w:rFonts w:cs="Times New Roman"/>
    </w:rPr>
  </w:style>
  <w:style w:type="paragraph" w:customStyle="1" w:styleId="a7">
    <w:name w:val="Назва документа"/>
    <w:basedOn w:val="a"/>
    <w:next w:val="a3"/>
    <w:rsid w:val="00797E7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egion.gov.ua/regional-dev/spivrobitnictvo-teritorialnih-gromad-673944/zakon-ukrayini-pro-spivrobitnictvo-teritorialnih-gromad--484324/zakon-ukrayini-pro-spivrobitnictvo-teritorialnih-gromad--6260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laws/show/280/97-%E2%F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rb@adm-km.gov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3038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157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comp_news</cp:lastModifiedBy>
  <cp:revision>3</cp:revision>
  <dcterms:created xsi:type="dcterms:W3CDTF">2016-08-22T14:51:00Z</dcterms:created>
  <dcterms:modified xsi:type="dcterms:W3CDTF">2016-08-22T14:53:00Z</dcterms:modified>
</cp:coreProperties>
</file>