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C1" w:rsidRPr="00976FC1" w:rsidRDefault="00976FC1" w:rsidP="00976FC1">
      <w:pPr>
        <w:pStyle w:val="3"/>
        <w:shd w:val="clear" w:color="auto" w:fill="FFFFFF"/>
        <w:jc w:val="center"/>
        <w:rPr>
          <w:color w:val="000000"/>
        </w:rPr>
      </w:pPr>
      <w:proofErr w:type="spellStart"/>
      <w:r w:rsidRPr="00976FC1">
        <w:rPr>
          <w:color w:val="000000"/>
        </w:rPr>
        <w:t>Відповідальність</w:t>
      </w:r>
      <w:proofErr w:type="spellEnd"/>
      <w:r w:rsidRPr="00976FC1">
        <w:rPr>
          <w:color w:val="000000"/>
        </w:rPr>
        <w:t xml:space="preserve"> </w:t>
      </w:r>
      <w:proofErr w:type="gramStart"/>
      <w:r w:rsidRPr="00976FC1">
        <w:rPr>
          <w:color w:val="000000"/>
        </w:rPr>
        <w:t>у</w:t>
      </w:r>
      <w:proofErr w:type="gramEnd"/>
      <w:r w:rsidRPr="00976FC1">
        <w:rPr>
          <w:color w:val="000000"/>
        </w:rPr>
        <w:t xml:space="preserve"> </w:t>
      </w:r>
      <w:proofErr w:type="gramStart"/>
      <w:r w:rsidRPr="00976FC1">
        <w:rPr>
          <w:color w:val="000000"/>
        </w:rPr>
        <w:t>сферах</w:t>
      </w:r>
      <w:proofErr w:type="gramEnd"/>
      <w:r w:rsidRPr="00976FC1">
        <w:rPr>
          <w:color w:val="000000"/>
        </w:rPr>
        <w:t xml:space="preserve"> </w:t>
      </w:r>
      <w:proofErr w:type="spellStart"/>
      <w:r w:rsidRPr="00976FC1">
        <w:rPr>
          <w:color w:val="000000"/>
        </w:rPr>
        <w:t>державної</w:t>
      </w:r>
      <w:proofErr w:type="spellEnd"/>
      <w:r w:rsidRPr="00976FC1">
        <w:rPr>
          <w:color w:val="000000"/>
        </w:rPr>
        <w:t xml:space="preserve"> </w:t>
      </w:r>
      <w:proofErr w:type="spellStart"/>
      <w:r w:rsidRPr="00976FC1">
        <w:rPr>
          <w:color w:val="000000"/>
        </w:rPr>
        <w:t>реєстрації</w:t>
      </w:r>
      <w:proofErr w:type="spellEnd"/>
      <w:r w:rsidRPr="00976FC1">
        <w:rPr>
          <w:color w:val="000000"/>
        </w:rPr>
        <w:t xml:space="preserve"> прав на </w:t>
      </w:r>
      <w:proofErr w:type="spellStart"/>
      <w:r w:rsidRPr="00976FC1">
        <w:rPr>
          <w:color w:val="000000"/>
        </w:rPr>
        <w:t>нерухоме</w:t>
      </w:r>
      <w:proofErr w:type="spellEnd"/>
      <w:r w:rsidRPr="00976FC1">
        <w:rPr>
          <w:color w:val="000000"/>
        </w:rPr>
        <w:t xml:space="preserve"> </w:t>
      </w:r>
      <w:proofErr w:type="spellStart"/>
      <w:r w:rsidRPr="00976FC1">
        <w:rPr>
          <w:color w:val="000000"/>
        </w:rPr>
        <w:t>майно</w:t>
      </w:r>
      <w:proofErr w:type="spellEnd"/>
      <w:r w:rsidRPr="00976FC1">
        <w:rPr>
          <w:color w:val="000000"/>
        </w:rPr>
        <w:t xml:space="preserve"> та </w:t>
      </w:r>
      <w:proofErr w:type="spellStart"/>
      <w:r w:rsidRPr="00976FC1">
        <w:rPr>
          <w:color w:val="000000"/>
        </w:rPr>
        <w:t>бізнесу</w:t>
      </w:r>
      <w:proofErr w:type="spellEnd"/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листопаді 2016 року набрав чинності Закон України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>“Про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внесення змін до деяких законодавчих актів України щодо вдосконалення державної реєстрації прав на нерухоме майно та захисту прав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>власності”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№1666 (так званий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>Антирейдерський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закон), який підсилив відповідальність суб'єктів державної реєстрації в таких нормативно — правових актах як Кодекс України про адміністративні правопорушення та Кримінальний кодекс України.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Внесені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передбачають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збільшення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штрафних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санкцій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 до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ідроблення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печаток,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штампів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бланків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збут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підроблених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печаток,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штампів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однієї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тисячі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неоподатковуваних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мінімумів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доходів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 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реєстратори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притягатися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кримінальної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завідомо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ідроблених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посвідчують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юридичне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звільняють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Санкція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злочин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штраф до </w:t>
      </w:r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200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неоподатковуваних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мінімумів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доходів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арешт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строк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3 до 6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місяців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обмеження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волі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строк до 3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рокі</w:t>
      </w:r>
      <w:proofErr w:type="gram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реєстратором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нотаріусом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завідомо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ідробленого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карається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штрафом </w:t>
      </w:r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 50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неоподатковуваних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мінімумів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доходів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арештом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строк до 6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місяців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обмеженням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волі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строк до 2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років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реєстратори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притягнені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кримінальної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злочин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зловживання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своїми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повноваженнями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метою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отримання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неправомірної</w:t>
      </w:r>
      <w:proofErr w:type="spellEnd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вигоди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Діяння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кримінально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караним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завдало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істотної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шкоди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охоронюваним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 правам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інтересам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громадським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інтересам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інтересам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Кодексом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санкцію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200 до 400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неоподатковуваних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мінімумів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доходів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976F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за 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порушення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строків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які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встановлено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для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проведення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державної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реєстрації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та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вимагання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не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передбачених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законом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документів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для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проведення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державної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реєстрації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санкція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за 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порушення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порядку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державної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реєстрації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речових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прав на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нерухоме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майно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їх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обтяжень</w:t>
      </w:r>
      <w:proofErr w:type="spellEnd"/>
      <w:r w:rsidRPr="00976FC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76FC1" w:rsidRPr="00976FC1" w:rsidRDefault="00976FC1" w:rsidP="00976FC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Ознайомившись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законодавчі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можемо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простежити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міри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нотаріусів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6FC1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976FC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76FC1" w:rsidRPr="00976FC1" w:rsidRDefault="00976FC1" w:rsidP="00976FC1">
      <w:pPr>
        <w:shd w:val="clear" w:color="auto" w:fill="FFFFFF"/>
        <w:spacing w:before="100" w:beforeAutospacing="1" w:after="100" w:afterAutospacing="1" w:line="240" w:lineRule="auto"/>
        <w:ind w:firstLine="74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76F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C00B8" w:rsidRDefault="004C00B8"/>
    <w:sectPr w:rsidR="004C00B8" w:rsidSect="004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FC1"/>
    <w:rsid w:val="0028325B"/>
    <w:rsid w:val="004C00B8"/>
    <w:rsid w:val="007154B2"/>
    <w:rsid w:val="00876BC7"/>
    <w:rsid w:val="00976FC1"/>
    <w:rsid w:val="00C4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B8"/>
  </w:style>
  <w:style w:type="paragraph" w:styleId="3">
    <w:name w:val="heading 3"/>
    <w:basedOn w:val="a"/>
    <w:link w:val="30"/>
    <w:uiPriority w:val="9"/>
    <w:qFormat/>
    <w:rsid w:val="00976F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FC1"/>
  </w:style>
  <w:style w:type="character" w:customStyle="1" w:styleId="30">
    <w:name w:val="Заголовок 3 Знак"/>
    <w:basedOn w:val="a0"/>
    <w:link w:val="3"/>
    <w:uiPriority w:val="9"/>
    <w:rsid w:val="00976F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976F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2016-12-07T09:28:00Z</dcterms:created>
  <dcterms:modified xsi:type="dcterms:W3CDTF">2016-12-07T09:29:00Z</dcterms:modified>
</cp:coreProperties>
</file>