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E48" w:rsidRDefault="00603E48" w:rsidP="00B56BAC">
      <w:pPr>
        <w:pStyle w:val="Standard"/>
        <w:ind w:firstLine="709"/>
        <w:jc w:val="center"/>
        <w:rPr>
          <w:b/>
          <w:bCs/>
          <w:sz w:val="28"/>
          <w:szCs w:val="28"/>
        </w:rPr>
      </w:pPr>
      <w:r>
        <w:rPr>
          <w:b/>
          <w:bCs/>
          <w:sz w:val="28"/>
          <w:szCs w:val="28"/>
        </w:rPr>
        <w:t>Звіт про виконану роботу</w:t>
      </w:r>
      <w:r w:rsidR="001950A6">
        <w:rPr>
          <w:b/>
          <w:bCs/>
          <w:sz w:val="28"/>
          <w:szCs w:val="28"/>
        </w:rPr>
        <w:t xml:space="preserve"> </w:t>
      </w:r>
      <w:r>
        <w:rPr>
          <w:b/>
          <w:bCs/>
          <w:sz w:val="28"/>
          <w:szCs w:val="28"/>
        </w:rPr>
        <w:t>громадською радою при Хмельницькій облдержадміністрації</w:t>
      </w:r>
      <w:r w:rsidR="001950A6">
        <w:rPr>
          <w:b/>
          <w:bCs/>
          <w:sz w:val="28"/>
          <w:szCs w:val="28"/>
        </w:rPr>
        <w:t xml:space="preserve"> </w:t>
      </w:r>
      <w:r>
        <w:rPr>
          <w:b/>
          <w:bCs/>
          <w:sz w:val="28"/>
          <w:szCs w:val="28"/>
        </w:rPr>
        <w:t>за період 23.02.2017 р. — 01.03.2018 р.</w:t>
      </w:r>
    </w:p>
    <w:p w:rsidR="00603E48" w:rsidRDefault="00603E48" w:rsidP="00B56BAC">
      <w:pPr>
        <w:pStyle w:val="Standard"/>
        <w:ind w:firstLine="709"/>
        <w:jc w:val="center"/>
        <w:rPr>
          <w:sz w:val="28"/>
          <w:szCs w:val="28"/>
        </w:rPr>
      </w:pPr>
    </w:p>
    <w:p w:rsidR="00603E48" w:rsidRDefault="00603E48" w:rsidP="00B56BAC">
      <w:pPr>
        <w:pStyle w:val="Standard"/>
        <w:ind w:firstLine="709"/>
        <w:jc w:val="both"/>
      </w:pPr>
      <w:r>
        <w:rPr>
          <w:sz w:val="28"/>
          <w:szCs w:val="28"/>
        </w:rPr>
        <w:t xml:space="preserve">Склад громадської ради затверджено розпорядженням голови Хмельницької ОДА від 24.02.2017 року № 141/2017-р. Свої повноваження громадська рада здійснює у відповідності до Положення про громадську раду при Хмельницькій державній адміністрації, затвердженого розпорядженням голови ОДА від 14.04.2017 р. № 291/2017-р. Утворено 7 комітетів з питань: </w:t>
      </w:r>
      <w:r>
        <w:rPr>
          <w:rFonts w:cs="Times New Roman"/>
          <w:sz w:val="28"/>
          <w:szCs w:val="28"/>
        </w:rPr>
        <w:t xml:space="preserve">регламенту, правового забезпечення та правозахисної роботи; </w:t>
      </w:r>
      <w:r>
        <w:rPr>
          <w:sz w:val="28"/>
          <w:szCs w:val="28"/>
        </w:rPr>
        <w:t xml:space="preserve"> </w:t>
      </w:r>
      <w:r>
        <w:rPr>
          <w:rFonts w:cs="Times New Roman"/>
          <w:sz w:val="28"/>
          <w:szCs w:val="28"/>
        </w:rPr>
        <w:t>економіки, фінансів, сприяння проведенню реформ та взаємодії з територіальними громадами; охорони здоров</w:t>
      </w:r>
      <w:r>
        <w:rPr>
          <w:rFonts w:cs="Times New Roman"/>
          <w:sz w:val="28"/>
          <w:szCs w:val="28"/>
          <w:lang w:val="ru-RU"/>
        </w:rPr>
        <w:t>’</w:t>
      </w:r>
      <w:r>
        <w:rPr>
          <w:rFonts w:cs="Times New Roman"/>
          <w:sz w:val="28"/>
          <w:szCs w:val="28"/>
        </w:rPr>
        <w:t>я та соціального захисту; освіти, культури, молоді, спорту та релігії; екології та природних ресурсів; енергетики, промисловості, житлово-комунального господарства та   підприємництва; взаємодії з учасниками бойових дій, добровольцями та волонтерами</w:t>
      </w:r>
      <w:r>
        <w:rPr>
          <w:sz w:val="28"/>
          <w:szCs w:val="28"/>
        </w:rPr>
        <w:t>.</w:t>
      </w:r>
    </w:p>
    <w:p w:rsidR="00603E48" w:rsidRDefault="00603E48" w:rsidP="00B56BAC">
      <w:pPr>
        <w:pStyle w:val="Standard"/>
        <w:ind w:firstLine="709"/>
        <w:jc w:val="both"/>
        <w:rPr>
          <w:sz w:val="28"/>
          <w:szCs w:val="28"/>
        </w:rPr>
      </w:pPr>
      <w:r>
        <w:rPr>
          <w:sz w:val="28"/>
          <w:szCs w:val="28"/>
        </w:rPr>
        <w:t>З метою активізації ІГС області в квітні 2017 року проведено Форум громадських сил, в ході якого окреслили заходи по співпраці. В результаті створено громадські ради при Красилівській та Старосинявській держадміністраціях.</w:t>
      </w:r>
    </w:p>
    <w:p w:rsidR="00603E48" w:rsidRDefault="00603E48" w:rsidP="00B56BAC">
      <w:pPr>
        <w:pStyle w:val="Standard"/>
        <w:ind w:firstLine="709"/>
        <w:jc w:val="both"/>
      </w:pPr>
      <w:r>
        <w:rPr>
          <w:sz w:val="28"/>
          <w:szCs w:val="28"/>
        </w:rPr>
        <w:t>П</w:t>
      </w:r>
      <w:r>
        <w:rPr>
          <w:rFonts w:cs="Times New Roman"/>
          <w:sz w:val="28"/>
          <w:szCs w:val="28"/>
        </w:rPr>
        <w:t xml:space="preserve">роведено круглий стіл на тему: “Роль інститутів громадянського суспільства у протидії поширенню корупції в Україні” 21.11.2017 р. спільно з </w:t>
      </w:r>
      <w:r>
        <w:rPr>
          <w:rFonts w:eastAsia="Times New Roman" w:cs="Times New Roman"/>
          <w:sz w:val="28"/>
          <w:szCs w:val="28"/>
        </w:rPr>
        <w:t>громадською організацією «Всеукраїнський центр протидії корупції та сприяння правоохоронним органам «Антикорупційна ініціатива».</w:t>
      </w:r>
    </w:p>
    <w:p w:rsidR="00603E48" w:rsidRDefault="00603E48" w:rsidP="00B56BAC">
      <w:pPr>
        <w:pStyle w:val="Standard"/>
        <w:ind w:firstLine="709"/>
        <w:jc w:val="both"/>
      </w:pPr>
      <w:r>
        <w:rPr>
          <w:rFonts w:eastAsia="Times New Roman" w:cs="Times New Roman"/>
          <w:sz w:val="28"/>
          <w:szCs w:val="28"/>
        </w:rPr>
        <w:t xml:space="preserve">Членами громадської ради взято участь у круглих столах: «Здійснення державної митної справи в Україні: інформування та митна вартість», </w:t>
      </w:r>
      <w:r>
        <w:rPr>
          <w:rFonts w:eastAsia="Times New Roman" w:cs="Times New Roman"/>
          <w:color w:val="000000"/>
          <w:sz w:val="28"/>
          <w:szCs w:val="28"/>
          <w:shd w:val="clear" w:color="auto" w:fill="FFFFFF"/>
        </w:rPr>
        <w:t>«Актуалізація Стратегії регіонального розвитку Хмельницької області на 2011-2020 роки», «Проблеми вибору кластерних пріоритетів регіонами України» та науково-практичних конференціях: «Інструменти регулювання національної економіки в умовах сучасних глобальних викликів»,  «Актуальні проблеми забезпечення національної безпеки та спрощення процедур міжнародної торгівлі».</w:t>
      </w:r>
    </w:p>
    <w:p w:rsidR="00603E48" w:rsidRDefault="00603E48" w:rsidP="00B56BAC">
      <w:pPr>
        <w:pStyle w:val="Standard"/>
        <w:ind w:firstLine="709"/>
        <w:jc w:val="both"/>
        <w:rPr>
          <w:sz w:val="28"/>
          <w:szCs w:val="28"/>
        </w:rPr>
      </w:pPr>
      <w:r>
        <w:rPr>
          <w:sz w:val="28"/>
          <w:szCs w:val="28"/>
        </w:rPr>
        <w:t>Протягом звітного періоду відбулося 16 засідань, на яких розглянуто і обговорено понад 100 питань у різних сферах життєдіяльності. На засідання громадської ради запрошувалися заступники голови ОДА та посадові особи Департаментів охорони здоров'я; освіти та науки; агропромислового розвитку, екології та природних ресурсів; управлінь  молоді та спорту; культури, національностей, релігій та туризму ОДА.</w:t>
      </w:r>
    </w:p>
    <w:p w:rsidR="00603E48" w:rsidRDefault="00603E48" w:rsidP="00B56BAC">
      <w:pPr>
        <w:pStyle w:val="Standard"/>
        <w:ind w:firstLine="709"/>
        <w:jc w:val="both"/>
        <w:rPr>
          <w:sz w:val="28"/>
          <w:szCs w:val="28"/>
        </w:rPr>
      </w:pPr>
      <w:r>
        <w:rPr>
          <w:sz w:val="28"/>
          <w:szCs w:val="28"/>
        </w:rPr>
        <w:t>В ході таких зустрічей члени ГР висловлювали свої зауваження та вносили пропозиції по вирішенню проблем мешканців області і удосконаленню роботи структурних підрозділів ОДА.</w:t>
      </w:r>
    </w:p>
    <w:p w:rsidR="00603E48" w:rsidRDefault="00603E48" w:rsidP="00B56BAC">
      <w:pPr>
        <w:pStyle w:val="Standard"/>
        <w:ind w:firstLine="709"/>
        <w:jc w:val="both"/>
        <w:rPr>
          <w:sz w:val="28"/>
          <w:szCs w:val="28"/>
        </w:rPr>
      </w:pPr>
      <w:r>
        <w:rPr>
          <w:sz w:val="28"/>
          <w:szCs w:val="28"/>
        </w:rPr>
        <w:t>Голова громадської ради Юр'єв В.В. включений до складу колегії ОДА, на засіданнях якої порушує найбільш болючі та проблемні питання різних сфер життєдіяльності області.</w:t>
      </w:r>
    </w:p>
    <w:p w:rsidR="00603E48" w:rsidRDefault="00603E48" w:rsidP="00B56BAC">
      <w:pPr>
        <w:pStyle w:val="Standard"/>
        <w:ind w:firstLine="709"/>
        <w:jc w:val="both"/>
        <w:rPr>
          <w:sz w:val="28"/>
          <w:szCs w:val="28"/>
        </w:rPr>
      </w:pPr>
      <w:r>
        <w:rPr>
          <w:sz w:val="28"/>
          <w:szCs w:val="28"/>
        </w:rPr>
        <w:t xml:space="preserve">Також члени ГР входять до складу: робочих груп по розробці Програми поводження з відходами у Хмельницькій області на 2018-2022 роки; по розробці Стратегічного плану розвитку Хмельницької області до 2030 року; комісій по </w:t>
      </w:r>
      <w:r>
        <w:rPr>
          <w:sz w:val="28"/>
          <w:szCs w:val="28"/>
        </w:rPr>
        <w:lastRenderedPageBreak/>
        <w:t>розробці заходів по реалізації Загальнодержавної цільової програми “Питна вода України”; по увічненню пам'яті учасників АТО, жертв війни та політичних репресій; оперативного штабу зі сприяння реагуванню на випадки захоплення земель аграріїв чи збіжжя.</w:t>
      </w:r>
    </w:p>
    <w:p w:rsidR="00603E48" w:rsidRDefault="00603E48" w:rsidP="00B56BAC">
      <w:pPr>
        <w:pStyle w:val="Standard"/>
        <w:ind w:firstLine="709"/>
        <w:jc w:val="both"/>
        <w:rPr>
          <w:sz w:val="28"/>
          <w:szCs w:val="28"/>
        </w:rPr>
      </w:pPr>
      <w:r>
        <w:rPr>
          <w:sz w:val="28"/>
          <w:szCs w:val="28"/>
        </w:rPr>
        <w:t>На засіданнях громадської ради активно обговорювалися питання щодо екологічного стану в Хмельницькій області, а саме, погіршення стану річки Дністер та необхідності заборони будівництва на ній ГЕС, незадовільного стану річки Плоскої та полігонів твердих побутових відходів, вирішення питань утилізації відходів на ХАЕС, відсутності обласної програми поводження з відходами,  проблем природно-заповідного фонду тощо.</w:t>
      </w:r>
    </w:p>
    <w:p w:rsidR="00603E48" w:rsidRDefault="00603E48" w:rsidP="00B56BAC">
      <w:pPr>
        <w:pStyle w:val="Standard"/>
        <w:ind w:firstLine="709"/>
        <w:jc w:val="both"/>
        <w:rPr>
          <w:sz w:val="28"/>
          <w:szCs w:val="28"/>
        </w:rPr>
      </w:pPr>
      <w:r>
        <w:rPr>
          <w:sz w:val="28"/>
          <w:szCs w:val="28"/>
        </w:rPr>
        <w:t xml:space="preserve">З метою вирішення цих питань членами ГР було підготовлено відповідні звернення та запити за спрямуванням до голови ОДА, голови обласної ради, народних депутатів України, КМУ, </w:t>
      </w:r>
      <w:r w:rsidR="00C26EDF">
        <w:rPr>
          <w:sz w:val="28"/>
          <w:szCs w:val="28"/>
        </w:rPr>
        <w:t>Верховної Ради України тощо.</w:t>
      </w:r>
    </w:p>
    <w:p w:rsidR="00603E48" w:rsidRDefault="00603E48" w:rsidP="00B56BAC">
      <w:pPr>
        <w:pStyle w:val="Standard"/>
        <w:ind w:firstLine="709"/>
        <w:jc w:val="both"/>
        <w:rPr>
          <w:sz w:val="28"/>
          <w:szCs w:val="28"/>
        </w:rPr>
      </w:pPr>
      <w:r>
        <w:rPr>
          <w:sz w:val="28"/>
          <w:szCs w:val="28"/>
        </w:rPr>
        <w:t>Утворено робочі групи, комісії та  взято участь у роботі спільних робочих груп і комісій з ОДА, Хмельницькою міською радою щодо розгляду та вирішення питань Хмельницького міського полігону ТПВ, розробки Програми поводження з відходами у Хмельницькій області на 2018-2022 роки,  розробки заходів стосовно реалізації Загальнодержавної цільової програми “Питна вода України”.</w:t>
      </w:r>
    </w:p>
    <w:p w:rsidR="00603E48" w:rsidRDefault="00603E48" w:rsidP="00B56BAC">
      <w:pPr>
        <w:pStyle w:val="Standard"/>
        <w:ind w:firstLine="709"/>
        <w:jc w:val="both"/>
      </w:pPr>
      <w:r>
        <w:rPr>
          <w:sz w:val="28"/>
          <w:szCs w:val="28"/>
        </w:rPr>
        <w:t xml:space="preserve">У роботі засідання громадської ради брали участь представники Хмельницької АЕС, </w:t>
      </w:r>
      <w:r>
        <w:rPr>
          <w:rFonts w:cs="Times New Roman"/>
          <w:sz w:val="28"/>
          <w:szCs w:val="28"/>
        </w:rPr>
        <w:t xml:space="preserve">які надали інформацію про розробку проектної документації та будівництва до 2021 року на території ХАЕС комплексу по переробці та зберіганню відходів. За роки експлуатації та обслуговування енергоблоків ХАЕС накопичилася значна кількість технологічних відходів (папір, промаслене ганчір’я, відпрацьовані засоби індивідуального захисту тощо), які зберігаються у спеціально відведених сховищах. Тому виникла необхідність у їх сортуванні, переробці, утилізації з метою зменшення об’ємів та безпечного зберігання. Даний проект пройшов комплексну експертизу і визнаний таким, що може бути погоджений для подальшого виконання будівельних робіт.   </w:t>
      </w:r>
    </w:p>
    <w:p w:rsidR="00603E48" w:rsidRDefault="00603E48" w:rsidP="00B56BAC">
      <w:pPr>
        <w:pStyle w:val="Standard"/>
        <w:ind w:firstLine="709"/>
        <w:jc w:val="both"/>
        <w:rPr>
          <w:rFonts w:cs="Times New Roman"/>
          <w:sz w:val="28"/>
          <w:szCs w:val="28"/>
        </w:rPr>
      </w:pPr>
      <w:r>
        <w:rPr>
          <w:rFonts w:cs="Times New Roman"/>
          <w:sz w:val="28"/>
          <w:szCs w:val="28"/>
        </w:rPr>
        <w:t>Для більш детального вивчення питань, які турбують громадськість, та зустрічі з керівництвом підприємства члени громадської ради запланували поїздку на ХАЕС у березні 2018 року.</w:t>
      </w:r>
    </w:p>
    <w:p w:rsidR="00603E48" w:rsidRDefault="00603E48" w:rsidP="00B56BAC">
      <w:pPr>
        <w:pStyle w:val="Standard"/>
        <w:ind w:firstLine="709"/>
        <w:jc w:val="both"/>
        <w:rPr>
          <w:sz w:val="28"/>
          <w:szCs w:val="28"/>
        </w:rPr>
      </w:pPr>
      <w:r>
        <w:rPr>
          <w:sz w:val="28"/>
          <w:szCs w:val="28"/>
        </w:rPr>
        <w:t xml:space="preserve">Здійснено моніторинг звернень об'єднаних територіальних громад до ОДА з визначенням питань, які найчастіше постають перед ОТГ. Підготовлено звернення на ОТГ з пропозиціями щодо методичної та юридичної допомоги. Вивчено діяльність фонду кредитування малого і середнього бізнесу.     </w:t>
      </w:r>
    </w:p>
    <w:p w:rsidR="00603E48" w:rsidRDefault="00603E48" w:rsidP="00B56BAC">
      <w:pPr>
        <w:pStyle w:val="Standard"/>
        <w:ind w:firstLine="709"/>
        <w:jc w:val="both"/>
        <w:rPr>
          <w:sz w:val="28"/>
          <w:szCs w:val="28"/>
        </w:rPr>
      </w:pPr>
      <w:r>
        <w:rPr>
          <w:sz w:val="28"/>
          <w:szCs w:val="28"/>
        </w:rPr>
        <w:t>Розглянуто та підготовлено відповідні запити на звернення громадян та юридичних ос</w:t>
      </w:r>
      <w:r w:rsidR="00C26EDF">
        <w:rPr>
          <w:sz w:val="28"/>
          <w:szCs w:val="28"/>
        </w:rPr>
        <w:t>іб щодо порушення їх прав.</w:t>
      </w:r>
    </w:p>
    <w:p w:rsidR="00603E48" w:rsidRDefault="00603E48" w:rsidP="00B56BAC">
      <w:pPr>
        <w:pStyle w:val="Standard"/>
        <w:ind w:firstLine="709"/>
        <w:jc w:val="both"/>
        <w:rPr>
          <w:sz w:val="28"/>
          <w:szCs w:val="28"/>
        </w:rPr>
      </w:pPr>
      <w:r>
        <w:rPr>
          <w:sz w:val="28"/>
          <w:szCs w:val="28"/>
        </w:rPr>
        <w:t xml:space="preserve">Неодноразово розглядалися питання галузі охорони здоров'я, а саме, проблеми щодо втілення медичної реформи, відсутності обласної програми донорства та невиконання ЗУ “Про донорство крові та її компонентів”, неналежного медичного обслуговування учасників бойових дій та АТО тощо. Громадська рада ініціювала розробку відповідних програм та їх фінансового забезпечення на 2018 рік. В результаті зустрічей із посадовцями цієї галузі та </w:t>
      </w:r>
      <w:r>
        <w:rPr>
          <w:sz w:val="28"/>
          <w:szCs w:val="28"/>
        </w:rPr>
        <w:lastRenderedPageBreak/>
        <w:t>обговорення проблемних питань громадська рада вирішила провести громадську експертизу діяльності ХОДА у сфері охорони здоров'я.</w:t>
      </w:r>
    </w:p>
    <w:p w:rsidR="00603E48" w:rsidRDefault="00603E48" w:rsidP="00B56BAC">
      <w:pPr>
        <w:pStyle w:val="Standard"/>
        <w:ind w:firstLine="709"/>
        <w:jc w:val="both"/>
        <w:rPr>
          <w:sz w:val="28"/>
          <w:szCs w:val="28"/>
        </w:rPr>
      </w:pPr>
      <w:r>
        <w:rPr>
          <w:sz w:val="28"/>
          <w:szCs w:val="28"/>
        </w:rPr>
        <w:t>Розглянуто звернення студентів вищих навчальних закладів щодо  прогнозованого зменшення стипендіального забезпечення у 2018 році. ГР направлено відповідні звернення до Президента України, КМУ, народних депутатів України щодо недопущення такого зменшення і втручання в ситуацію. За результатами проведеної роботи розмір стипендій не зменшено.</w:t>
      </w:r>
    </w:p>
    <w:p w:rsidR="00603E48" w:rsidRDefault="00603E48" w:rsidP="00B56BAC">
      <w:pPr>
        <w:pStyle w:val="Standard"/>
        <w:ind w:firstLine="709"/>
        <w:jc w:val="both"/>
        <w:rPr>
          <w:sz w:val="28"/>
          <w:szCs w:val="28"/>
        </w:rPr>
      </w:pPr>
      <w:r>
        <w:rPr>
          <w:sz w:val="28"/>
          <w:szCs w:val="28"/>
        </w:rPr>
        <w:t>Активно обговорювалося питання професійно-технічного навчання в області, а саме, недостатнього фінансування з обласного бюджету.</w:t>
      </w:r>
    </w:p>
    <w:p w:rsidR="00603E48" w:rsidRDefault="00603E48" w:rsidP="00B56BAC">
      <w:pPr>
        <w:pStyle w:val="Standard"/>
        <w:ind w:firstLine="709"/>
        <w:jc w:val="both"/>
      </w:pPr>
      <w:r>
        <w:rPr>
          <w:sz w:val="28"/>
          <w:szCs w:val="28"/>
        </w:rPr>
        <w:t>На засіданні громадської ради  заслухано посадовців Департаменту освіти та науки ОДА щодо втілення освітянської реформи та проблем даної галузі, а саме, стосовно</w:t>
      </w:r>
      <w:r>
        <w:rPr>
          <w:rFonts w:cs="Times New Roman"/>
          <w:sz w:val="28"/>
          <w:szCs w:val="28"/>
        </w:rPr>
        <w:t xml:space="preserve"> підвезення дітей до шкіл та незадовільного стану доріг, працевлаштування вивільнених вчителів, можливості відвідування батьками та представниками ІГС уроків у школах, проблеми скорочення годин та підготовки кадрів інклюзивного навчання, порушення норм набору учнів у класах (переповнення),  невідповідності рівня знань учнів-медалістів результатам ЗНО, обурення громадськості за використання дітей у заходах по відкриттю спортивних майданчиків, в політичних, благодійних  та інших акціях, обмеження присутності керівників органів влади та політичних партій на урочистих заходах у школах, необхідності посилення роботи з батьківськими комітетами, перевантаження учнів (6-7 уроків), необхідності проведення опитування на сайті батьків та учнів з проблемних питань у галузі освіти.</w:t>
      </w:r>
    </w:p>
    <w:p w:rsidR="00603E48" w:rsidRDefault="00603E48" w:rsidP="00B56BAC">
      <w:pPr>
        <w:pStyle w:val="Standard"/>
        <w:ind w:firstLine="709"/>
        <w:jc w:val="both"/>
        <w:rPr>
          <w:sz w:val="28"/>
          <w:szCs w:val="28"/>
        </w:rPr>
      </w:pPr>
      <w:r>
        <w:rPr>
          <w:sz w:val="28"/>
          <w:szCs w:val="28"/>
        </w:rPr>
        <w:t xml:space="preserve">Ведеться активна робота по захисту прав учасників бойових дій та АТО щодо надання їм якісних медичних послуг, забезпечення житлом, надання позик на придбання житла, виплат грошових допомог, а також питань вимушено переміщених осіб із тимчасово окупованих територій Донецької та Луганської областей.  </w:t>
      </w:r>
    </w:p>
    <w:p w:rsidR="00603E48" w:rsidRDefault="00603E48" w:rsidP="00B56BAC">
      <w:pPr>
        <w:pStyle w:val="Standard"/>
        <w:ind w:firstLine="709"/>
        <w:jc w:val="both"/>
      </w:pPr>
      <w:r>
        <w:rPr>
          <w:sz w:val="28"/>
          <w:szCs w:val="28"/>
        </w:rPr>
        <w:t xml:space="preserve">З метою інформування громадян про діяльність громадської ради створено веб-сайт: </w:t>
      </w:r>
      <w:r>
        <w:rPr>
          <w:sz w:val="28"/>
          <w:szCs w:val="28"/>
          <w:lang w:val="en-US"/>
        </w:rPr>
        <w:t>GROM</w:t>
      </w:r>
      <w:r>
        <w:rPr>
          <w:sz w:val="28"/>
          <w:szCs w:val="28"/>
        </w:rPr>
        <w:t>-</w:t>
      </w:r>
      <w:r>
        <w:rPr>
          <w:sz w:val="28"/>
          <w:szCs w:val="28"/>
          <w:lang w:val="en-US"/>
        </w:rPr>
        <w:t>RADA</w:t>
      </w:r>
      <w:r>
        <w:rPr>
          <w:sz w:val="28"/>
          <w:szCs w:val="28"/>
        </w:rPr>
        <w:t>.</w:t>
      </w:r>
      <w:r>
        <w:rPr>
          <w:sz w:val="28"/>
          <w:szCs w:val="28"/>
          <w:lang w:val="en-US"/>
        </w:rPr>
        <w:t>COM</w:t>
      </w:r>
      <w:r>
        <w:rPr>
          <w:sz w:val="28"/>
          <w:szCs w:val="28"/>
        </w:rPr>
        <w:t>.</w:t>
      </w:r>
      <w:r>
        <w:rPr>
          <w:sz w:val="28"/>
          <w:szCs w:val="28"/>
          <w:lang w:val="en-US"/>
        </w:rPr>
        <w:t>UA</w:t>
      </w:r>
      <w:r>
        <w:rPr>
          <w:sz w:val="28"/>
          <w:szCs w:val="28"/>
        </w:rPr>
        <w:t>.</w:t>
      </w:r>
    </w:p>
    <w:p w:rsidR="00603E48" w:rsidRDefault="00603E48" w:rsidP="00B56BAC">
      <w:pPr>
        <w:pStyle w:val="Standard"/>
        <w:ind w:firstLine="709"/>
        <w:jc w:val="both"/>
        <w:rPr>
          <w:sz w:val="28"/>
          <w:szCs w:val="28"/>
        </w:rPr>
      </w:pPr>
      <w:r>
        <w:rPr>
          <w:sz w:val="28"/>
          <w:szCs w:val="28"/>
        </w:rPr>
        <w:t>Основні завдання громадської ради для роботи в наступному році:</w:t>
      </w:r>
    </w:p>
    <w:p w:rsidR="00603E48" w:rsidRDefault="00603E48" w:rsidP="00B56BAC">
      <w:pPr>
        <w:pStyle w:val="Standard"/>
        <w:ind w:firstLine="709"/>
        <w:jc w:val="both"/>
        <w:rPr>
          <w:sz w:val="28"/>
          <w:szCs w:val="28"/>
        </w:rPr>
      </w:pPr>
    </w:p>
    <w:p w:rsidR="00603E48" w:rsidRDefault="00603E48" w:rsidP="00B56BAC">
      <w:pPr>
        <w:pStyle w:val="Standard"/>
        <w:numPr>
          <w:ilvl w:val="0"/>
          <w:numId w:val="1"/>
        </w:numPr>
        <w:ind w:firstLine="709"/>
        <w:jc w:val="both"/>
        <w:rPr>
          <w:sz w:val="28"/>
          <w:szCs w:val="28"/>
        </w:rPr>
      </w:pPr>
      <w:r>
        <w:rPr>
          <w:sz w:val="28"/>
          <w:szCs w:val="28"/>
        </w:rPr>
        <w:t>Посилити роботу по налагодженню зв'язків з територіальними громадськими радами з метою більш конструктивної і чіткої співпраці.</w:t>
      </w:r>
    </w:p>
    <w:p w:rsidR="00603E48" w:rsidRDefault="00603E48" w:rsidP="00B56BAC">
      <w:pPr>
        <w:pStyle w:val="Standard"/>
        <w:numPr>
          <w:ilvl w:val="0"/>
          <w:numId w:val="1"/>
        </w:numPr>
        <w:ind w:firstLine="709"/>
        <w:jc w:val="both"/>
        <w:rPr>
          <w:sz w:val="28"/>
          <w:szCs w:val="28"/>
        </w:rPr>
      </w:pPr>
      <w:r>
        <w:rPr>
          <w:sz w:val="28"/>
          <w:szCs w:val="28"/>
        </w:rPr>
        <w:t>Відвідати Хмельницьку АЕС і переконатись у дотриманні всіх норм безпеки.</w:t>
      </w:r>
    </w:p>
    <w:p w:rsidR="00603E48" w:rsidRDefault="00603E48" w:rsidP="00B56BAC">
      <w:pPr>
        <w:pStyle w:val="Standard"/>
        <w:numPr>
          <w:ilvl w:val="0"/>
          <w:numId w:val="1"/>
        </w:numPr>
        <w:ind w:firstLine="709"/>
        <w:jc w:val="both"/>
        <w:rPr>
          <w:sz w:val="28"/>
          <w:szCs w:val="28"/>
        </w:rPr>
      </w:pPr>
      <w:r>
        <w:rPr>
          <w:sz w:val="28"/>
          <w:szCs w:val="28"/>
        </w:rPr>
        <w:t>Провести громадську експертизу діяльності Хмельницької ОДА у сфері охорони здоров'я. Поглибити аналіз проведення реформ.</w:t>
      </w:r>
    </w:p>
    <w:p w:rsidR="00603E48" w:rsidRDefault="00603E48" w:rsidP="00B56BAC">
      <w:pPr>
        <w:pStyle w:val="Standard"/>
        <w:numPr>
          <w:ilvl w:val="0"/>
          <w:numId w:val="1"/>
        </w:numPr>
        <w:ind w:firstLine="709"/>
        <w:jc w:val="both"/>
        <w:rPr>
          <w:sz w:val="28"/>
          <w:szCs w:val="28"/>
        </w:rPr>
      </w:pPr>
      <w:r>
        <w:rPr>
          <w:sz w:val="28"/>
          <w:szCs w:val="28"/>
        </w:rPr>
        <w:t>Провести зустрічі з представниками об'єднаних територіальних громад з метою виявлення недоліків у процесі реформування, надання консультативної та правової допомоги.</w:t>
      </w:r>
    </w:p>
    <w:sectPr w:rsidR="00603E48" w:rsidSect="004F2574">
      <w:pgSz w:w="11906" w:h="16838"/>
      <w:pgMar w:top="1134" w:right="1134" w:bottom="1134" w:left="1134"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8A7" w:rsidRDefault="001678A7" w:rsidP="004F2574">
      <w:r>
        <w:separator/>
      </w:r>
    </w:p>
  </w:endnote>
  <w:endnote w:type="continuationSeparator" w:id="1">
    <w:p w:rsidR="001678A7" w:rsidRDefault="001678A7" w:rsidP="004F25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8A7" w:rsidRDefault="001678A7" w:rsidP="004F2574">
      <w:r w:rsidRPr="004F2574">
        <w:rPr>
          <w:color w:val="000000"/>
        </w:rPr>
        <w:separator/>
      </w:r>
    </w:p>
  </w:footnote>
  <w:footnote w:type="continuationSeparator" w:id="1">
    <w:p w:rsidR="001678A7" w:rsidRDefault="001678A7" w:rsidP="004F25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85B48"/>
    <w:multiLevelType w:val="multilevel"/>
    <w:tmpl w:val="6ACA2E4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9"/>
  <w:autoHyphenation/>
  <w:hyphenationZone w:val="425"/>
  <w:characterSpacingControl w:val="doNotCompress"/>
  <w:footnotePr>
    <w:footnote w:id="0"/>
    <w:footnote w:id="1"/>
  </w:footnotePr>
  <w:endnotePr>
    <w:endnote w:id="0"/>
    <w:endnote w:id="1"/>
  </w:endnotePr>
  <w:compat>
    <w:useFELayout/>
  </w:compat>
  <w:rsids>
    <w:rsidRoot w:val="004F2574"/>
    <w:rsid w:val="001349F9"/>
    <w:rsid w:val="001678A7"/>
    <w:rsid w:val="001950A6"/>
    <w:rsid w:val="003C7B0B"/>
    <w:rsid w:val="00466D7C"/>
    <w:rsid w:val="004F2574"/>
    <w:rsid w:val="00603E48"/>
    <w:rsid w:val="008633CB"/>
    <w:rsid w:val="00A749DD"/>
    <w:rsid w:val="00B4044C"/>
    <w:rsid w:val="00B56BAC"/>
    <w:rsid w:val="00C26EDF"/>
    <w:rsid w:val="00D04D5C"/>
    <w:rsid w:val="00EC55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rial"/>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574"/>
    <w:pPr>
      <w:widowControl w:val="0"/>
      <w:suppressAutoHyphens/>
      <w:autoSpaceDN w:val="0"/>
      <w:textAlignment w:val="baseline"/>
    </w:pPr>
    <w:rPr>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4F2574"/>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uiPriority w:val="99"/>
    <w:rsid w:val="004F2574"/>
    <w:pPr>
      <w:keepNext/>
      <w:spacing w:before="240" w:after="120"/>
    </w:pPr>
    <w:rPr>
      <w:rFonts w:ascii="Arial" w:eastAsia="Microsoft YaHei" w:hAnsi="Arial"/>
      <w:sz w:val="28"/>
      <w:szCs w:val="28"/>
    </w:rPr>
  </w:style>
  <w:style w:type="paragraph" w:customStyle="1" w:styleId="Textbody">
    <w:name w:val="Text body"/>
    <w:basedOn w:val="Standard"/>
    <w:uiPriority w:val="99"/>
    <w:rsid w:val="004F2574"/>
    <w:pPr>
      <w:spacing w:after="120"/>
    </w:pPr>
  </w:style>
  <w:style w:type="paragraph" w:styleId="a3">
    <w:name w:val="List"/>
    <w:basedOn w:val="Textbody"/>
    <w:uiPriority w:val="99"/>
    <w:rsid w:val="004F2574"/>
  </w:style>
  <w:style w:type="paragraph" w:customStyle="1" w:styleId="Caption1">
    <w:name w:val="Caption1"/>
    <w:basedOn w:val="Standard"/>
    <w:uiPriority w:val="99"/>
    <w:rsid w:val="004F2574"/>
    <w:pPr>
      <w:suppressLineNumbers/>
      <w:spacing w:before="120" w:after="120"/>
    </w:pPr>
    <w:rPr>
      <w:i/>
      <w:iCs/>
    </w:rPr>
  </w:style>
  <w:style w:type="paragraph" w:customStyle="1" w:styleId="Index">
    <w:name w:val="Index"/>
    <w:basedOn w:val="Standard"/>
    <w:uiPriority w:val="99"/>
    <w:rsid w:val="004F2574"/>
    <w:pPr>
      <w:suppressLineNumbers/>
    </w:pPr>
  </w:style>
  <w:style w:type="paragraph" w:customStyle="1" w:styleId="ListContents">
    <w:name w:val="List Contents"/>
    <w:basedOn w:val="Standard"/>
    <w:uiPriority w:val="99"/>
    <w:rsid w:val="004F2574"/>
    <w:pPr>
      <w:ind w:left="567"/>
    </w:pPr>
  </w:style>
  <w:style w:type="character" w:customStyle="1" w:styleId="NumberingSymbols">
    <w:name w:val="Numbering Symbols"/>
    <w:uiPriority w:val="99"/>
    <w:rsid w:val="004F2574"/>
  </w:style>
  <w:style w:type="character" w:customStyle="1" w:styleId="FootnoteSymbol">
    <w:name w:val="Footnote Symbol"/>
    <w:uiPriority w:val="99"/>
    <w:rsid w:val="004F2574"/>
  </w:style>
  <w:style w:type="character" w:customStyle="1" w:styleId="EndnoteSymbol">
    <w:name w:val="Endnote Symbol"/>
    <w:uiPriority w:val="99"/>
    <w:rsid w:val="004F2574"/>
  </w:style>
  <w:style w:type="character" w:customStyle="1" w:styleId="Internetlink">
    <w:name w:val="Internet link"/>
    <w:uiPriority w:val="99"/>
    <w:rsid w:val="004F2574"/>
    <w:rPr>
      <w:color w:val="000080"/>
      <w:u w:val="single"/>
    </w:rPr>
  </w:style>
  <w:style w:type="character" w:customStyle="1" w:styleId="VisitedInternetLink">
    <w:name w:val="Visited Internet Link"/>
    <w:uiPriority w:val="99"/>
    <w:rsid w:val="004F2574"/>
    <w:rPr>
      <w:color w:val="80000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1240</Words>
  <Characters>7072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Звіт про виконану роботу</vt:lpstr>
    </vt:vector>
  </TitlesOfParts>
  <Company>Microsoft</Company>
  <LinksUpToDate>false</LinksUpToDate>
  <CharactersWithSpaces>8296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 про виконану роботу</dc:title>
  <dc:creator>Тетяна Дзюблюк</dc:creator>
  <cp:lastModifiedBy>преса</cp:lastModifiedBy>
  <cp:revision>2</cp:revision>
  <dcterms:created xsi:type="dcterms:W3CDTF">2018-03-03T11:26:00Z</dcterms:created>
  <dcterms:modified xsi:type="dcterms:W3CDTF">2018-03-03T11:26:00Z</dcterms:modified>
</cp:coreProperties>
</file>