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42" w:rsidRDefault="00963A42" w:rsidP="00963A42">
      <w:pPr>
        <w:rPr>
          <w:lang w:val="de-DE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5940"/>
      </w:tblGrid>
      <w:tr w:rsidR="00963A42" w:rsidRPr="00B82C07" w:rsidTr="00B532B9">
        <w:tc>
          <w:tcPr>
            <w:tcW w:w="4500" w:type="dxa"/>
            <w:shd w:val="clear" w:color="auto" w:fill="auto"/>
          </w:tcPr>
          <w:p w:rsidR="00963A42" w:rsidRPr="00B82C07" w:rsidRDefault="00963A42" w:rsidP="00B532B9">
            <w:pPr>
              <w:rPr>
                <w:b/>
              </w:rPr>
            </w:pPr>
            <w:proofErr w:type="spellStart"/>
            <w:r w:rsidRPr="00B82C07">
              <w:rPr>
                <w:b/>
              </w:rPr>
              <w:t>Name</w:t>
            </w:r>
            <w:proofErr w:type="spellEnd"/>
            <w:r w:rsidRPr="00B82C07">
              <w:rPr>
                <w:b/>
              </w:rPr>
              <w:t xml:space="preserve"> </w:t>
            </w:r>
            <w:proofErr w:type="spellStart"/>
            <w:r w:rsidRPr="00B82C07">
              <w:rPr>
                <w:b/>
              </w:rPr>
              <w:t>of</w:t>
            </w:r>
            <w:proofErr w:type="spellEnd"/>
            <w:r w:rsidRPr="00B82C07">
              <w:rPr>
                <w:b/>
              </w:rPr>
              <w:t xml:space="preserve"> </w:t>
            </w:r>
            <w:proofErr w:type="spellStart"/>
            <w:r w:rsidRPr="00B82C07">
              <w:rPr>
                <w:b/>
              </w:rPr>
              <w:t>the</w:t>
            </w:r>
            <w:proofErr w:type="spellEnd"/>
            <w:r w:rsidRPr="00B82C07">
              <w:rPr>
                <w:b/>
              </w:rPr>
              <w:t xml:space="preserve"> </w:t>
            </w:r>
            <w:proofErr w:type="spellStart"/>
            <w:r w:rsidRPr="00B82C07">
              <w:rPr>
                <w:b/>
              </w:rPr>
              <w:t>investment</w:t>
            </w:r>
            <w:proofErr w:type="spellEnd"/>
            <w:r w:rsidRPr="00B82C07">
              <w:rPr>
                <w:b/>
              </w:rPr>
              <w:t xml:space="preserve"> </w:t>
            </w:r>
            <w:proofErr w:type="spellStart"/>
            <w:r w:rsidRPr="00B82C07">
              <w:rPr>
                <w:b/>
              </w:rPr>
              <w:t>project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963A42" w:rsidRPr="00B82C07" w:rsidRDefault="00963A42" w:rsidP="00B532B9">
            <w:pPr>
              <w:rPr>
                <w:b/>
              </w:rPr>
            </w:pPr>
            <w:proofErr w:type="spellStart"/>
            <w:r w:rsidRPr="00B82C07">
              <w:rPr>
                <w:b/>
              </w:rPr>
              <w:t>Construction</w:t>
            </w:r>
            <w:proofErr w:type="spellEnd"/>
            <w:r w:rsidRPr="00B82C07">
              <w:rPr>
                <w:b/>
              </w:rPr>
              <w:t xml:space="preserve"> </w:t>
            </w:r>
            <w:proofErr w:type="spellStart"/>
            <w:r w:rsidRPr="00B82C07">
              <w:rPr>
                <w:b/>
              </w:rPr>
              <w:t>of</w:t>
            </w:r>
            <w:proofErr w:type="spellEnd"/>
            <w:r w:rsidRPr="00B82C07">
              <w:rPr>
                <w:b/>
              </w:rPr>
              <w:t xml:space="preserve"> </w:t>
            </w:r>
            <w:proofErr w:type="spellStart"/>
            <w:r w:rsidRPr="00B82C07">
              <w:rPr>
                <w:b/>
              </w:rPr>
              <w:t>Sports</w:t>
            </w:r>
            <w:proofErr w:type="spellEnd"/>
            <w:r w:rsidRPr="00B82C07">
              <w:rPr>
                <w:b/>
              </w:rPr>
              <w:t xml:space="preserve"> </w:t>
            </w:r>
            <w:proofErr w:type="spellStart"/>
            <w:r w:rsidRPr="00B82C07">
              <w:rPr>
                <w:b/>
              </w:rPr>
              <w:t>Palace</w:t>
            </w:r>
            <w:proofErr w:type="spellEnd"/>
            <w:r w:rsidRPr="00B82C07">
              <w:rPr>
                <w:b/>
              </w:rPr>
              <w:t xml:space="preserve"> </w:t>
            </w:r>
            <w:proofErr w:type="spellStart"/>
            <w:r w:rsidRPr="00B82C07">
              <w:rPr>
                <w:b/>
              </w:rPr>
              <w:t>in</w:t>
            </w:r>
            <w:proofErr w:type="spellEnd"/>
            <w:r w:rsidRPr="00B82C07">
              <w:rPr>
                <w:b/>
              </w:rPr>
              <w:t xml:space="preserve"> </w:t>
            </w:r>
            <w:proofErr w:type="spellStart"/>
            <w:r w:rsidRPr="00B82C07">
              <w:rPr>
                <w:b/>
              </w:rPr>
              <w:t>Khmelnytskyi</w:t>
            </w:r>
            <w:proofErr w:type="spellEnd"/>
            <w:r w:rsidRPr="00B82C07">
              <w:rPr>
                <w:b/>
              </w:rPr>
              <w:t xml:space="preserve"> </w:t>
            </w:r>
          </w:p>
          <w:p w:rsidR="00963A42" w:rsidRPr="00B82C07" w:rsidRDefault="00963A42" w:rsidP="00B532B9">
            <w:pPr>
              <w:rPr>
                <w:b/>
              </w:rPr>
            </w:pPr>
          </w:p>
          <w:p w:rsidR="00963A42" w:rsidRPr="00B82C07" w:rsidRDefault="00963A42" w:rsidP="00B532B9">
            <w:pPr>
              <w:rPr>
                <w:b/>
              </w:rPr>
            </w:pPr>
          </w:p>
        </w:tc>
      </w:tr>
      <w:tr w:rsidR="00963A42" w:rsidRPr="00A21356" w:rsidTr="00B532B9">
        <w:tc>
          <w:tcPr>
            <w:tcW w:w="4500" w:type="dxa"/>
            <w:shd w:val="clear" w:color="auto" w:fill="auto"/>
          </w:tcPr>
          <w:p w:rsidR="00963A42" w:rsidRPr="00A21356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essence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and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purpose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investment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project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963A42" w:rsidRPr="00B82C07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Khmelnytskyi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one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few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cities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in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Ukraine</w:t>
            </w:r>
            <w:proofErr w:type="spellEnd"/>
            <w:r w:rsidRPr="00B82C07">
              <w:t xml:space="preserve">, </w:t>
            </w:r>
            <w:proofErr w:type="spellStart"/>
            <w:r w:rsidRPr="00B82C07">
              <w:t>where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no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Sports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Palace</w:t>
            </w:r>
            <w:proofErr w:type="spellEnd"/>
            <w:r w:rsidRPr="00B82C07">
              <w:t xml:space="preserve">. </w:t>
            </w:r>
            <w:proofErr w:type="spellStart"/>
            <w:r w:rsidRPr="00B82C07">
              <w:t>It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leads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to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lack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prospects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for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successful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sports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and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leisure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development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among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citizens</w:t>
            </w:r>
            <w:proofErr w:type="spellEnd"/>
            <w:r w:rsidRPr="00B82C07">
              <w:t>.</w:t>
            </w:r>
          </w:p>
          <w:p w:rsidR="00963A42" w:rsidRPr="00A21356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During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realization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investment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project</w:t>
            </w:r>
            <w:proofErr w:type="spellEnd"/>
            <w:r w:rsidRPr="00B82C07">
              <w:t xml:space="preserve">, </w:t>
            </w:r>
            <w:proofErr w:type="spellStart"/>
            <w:r w:rsidRPr="00B82C07">
              <w:t>it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planned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to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build</w:t>
            </w:r>
            <w:proofErr w:type="spellEnd"/>
            <w:r w:rsidRPr="00B82C07">
              <w:t xml:space="preserve"> a </w:t>
            </w:r>
            <w:proofErr w:type="spellStart"/>
            <w:r w:rsidRPr="00B82C07">
              <w:t>sports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complex</w:t>
            </w:r>
            <w:proofErr w:type="spellEnd"/>
            <w:r w:rsidRPr="00B82C07">
              <w:t xml:space="preserve">, </w:t>
            </w:r>
            <w:proofErr w:type="spellStart"/>
            <w:r w:rsidRPr="00B82C07">
              <w:t>which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will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include</w:t>
            </w:r>
            <w:proofErr w:type="spellEnd"/>
            <w:r w:rsidRPr="00B82C07">
              <w:t xml:space="preserve">: a </w:t>
            </w:r>
            <w:proofErr w:type="spellStart"/>
            <w:r w:rsidRPr="00B82C07">
              <w:t>sport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building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with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grand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stands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for</w:t>
            </w:r>
            <w:proofErr w:type="spellEnd"/>
            <w:r w:rsidRPr="00B82C07">
              <w:t xml:space="preserve"> 2000 </w:t>
            </w:r>
            <w:proofErr w:type="spellStart"/>
            <w:r w:rsidRPr="00B82C07">
              <w:t>spectators</w:t>
            </w:r>
            <w:proofErr w:type="spellEnd"/>
            <w:r w:rsidRPr="00B82C07">
              <w:t xml:space="preserve"> 44x26 m, a </w:t>
            </w:r>
            <w:proofErr w:type="spellStart"/>
            <w:r w:rsidRPr="00B82C07">
              <w:t>sport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building</w:t>
            </w:r>
            <w:proofErr w:type="spellEnd"/>
            <w:r w:rsidRPr="00B82C07">
              <w:t xml:space="preserve"> 24x12 m, a </w:t>
            </w:r>
            <w:proofErr w:type="spellStart"/>
            <w:r w:rsidRPr="00B82C07">
              <w:t>sport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building</w:t>
            </w:r>
            <w:proofErr w:type="spellEnd"/>
            <w:r w:rsidRPr="00B82C07">
              <w:t xml:space="preserve"> 18x12 m, a </w:t>
            </w:r>
            <w:proofErr w:type="spellStart"/>
            <w:r w:rsidRPr="00B82C07">
              <w:t>football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field</w:t>
            </w:r>
            <w:proofErr w:type="spellEnd"/>
            <w:r w:rsidRPr="00B82C07">
              <w:t xml:space="preserve">, 2 </w:t>
            </w:r>
            <w:proofErr w:type="spellStart"/>
            <w:r w:rsidRPr="00B82C07">
              <w:t>handball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courts</w:t>
            </w:r>
            <w:proofErr w:type="spellEnd"/>
            <w:r w:rsidRPr="00B82C07">
              <w:t xml:space="preserve">, 2 </w:t>
            </w:r>
            <w:proofErr w:type="spellStart"/>
            <w:r w:rsidRPr="00B82C07">
              <w:t>basketball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courts</w:t>
            </w:r>
            <w:proofErr w:type="spellEnd"/>
            <w:r w:rsidRPr="00B82C07">
              <w:t xml:space="preserve">, </w:t>
            </w:r>
            <w:proofErr w:type="spellStart"/>
            <w:r w:rsidRPr="00B82C07">
              <w:t>volleyball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court</w:t>
            </w:r>
            <w:proofErr w:type="spellEnd"/>
            <w:r w:rsidRPr="00B82C07">
              <w:t xml:space="preserve">, </w:t>
            </w:r>
            <w:proofErr w:type="spellStart"/>
            <w:r w:rsidRPr="00B82C07">
              <w:t>athletic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track</w:t>
            </w:r>
            <w:proofErr w:type="spellEnd"/>
            <w:r w:rsidRPr="00B82C07">
              <w:t xml:space="preserve"> 1000 m </w:t>
            </w:r>
            <w:proofErr w:type="spellStart"/>
            <w:r w:rsidRPr="00B82C07">
              <w:t>long</w:t>
            </w:r>
            <w:proofErr w:type="spellEnd"/>
            <w:r w:rsidRPr="00B82C07">
              <w:t xml:space="preserve">, 4 </w:t>
            </w:r>
            <w:proofErr w:type="spellStart"/>
            <w:r w:rsidRPr="00B82C07">
              <w:t>tennis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courts</w:t>
            </w:r>
            <w:proofErr w:type="spellEnd"/>
            <w:r w:rsidRPr="00B82C07">
              <w:t>.</w:t>
            </w:r>
          </w:p>
        </w:tc>
      </w:tr>
      <w:tr w:rsidR="00963A42" w:rsidRPr="00A21356" w:rsidTr="00B532B9">
        <w:tc>
          <w:tcPr>
            <w:tcW w:w="4500" w:type="dxa"/>
            <w:shd w:val="clear" w:color="auto" w:fill="auto"/>
          </w:tcPr>
          <w:p w:rsidR="00963A42" w:rsidRPr="00A21356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Type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invested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economic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activity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963A42" w:rsidRPr="00A21356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To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provide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services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for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sports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development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and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leisure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citizens</w:t>
            </w:r>
            <w:proofErr w:type="spellEnd"/>
          </w:p>
        </w:tc>
      </w:tr>
      <w:tr w:rsidR="00963A42" w:rsidRPr="00A21356" w:rsidTr="00B532B9">
        <w:tc>
          <w:tcPr>
            <w:tcW w:w="4500" w:type="dxa"/>
            <w:shd w:val="clear" w:color="auto" w:fill="auto"/>
          </w:tcPr>
          <w:p w:rsidR="00963A42" w:rsidRPr="00A21356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Organizational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form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cooperation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963A42" w:rsidRPr="00A21356" w:rsidRDefault="00963A42" w:rsidP="00B532B9">
            <w:pPr>
              <w:pStyle w:val="a3"/>
              <w:spacing w:after="0"/>
              <w:ind w:left="0"/>
              <w:jc w:val="both"/>
              <w:rPr>
                <w:lang w:eastAsia="ru-RU"/>
              </w:rPr>
            </w:pPr>
            <w:proofErr w:type="spellStart"/>
            <w:r w:rsidRPr="00B82C07">
              <w:t>Direct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investments</w:t>
            </w:r>
            <w:proofErr w:type="spellEnd"/>
          </w:p>
        </w:tc>
      </w:tr>
      <w:tr w:rsidR="00963A42" w:rsidRPr="00B82C07" w:rsidTr="00B532B9">
        <w:tc>
          <w:tcPr>
            <w:tcW w:w="4500" w:type="dxa"/>
            <w:shd w:val="clear" w:color="auto" w:fill="auto"/>
          </w:tcPr>
          <w:p w:rsidR="00963A42" w:rsidRPr="00A21356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Total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cost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project</w:t>
            </w:r>
            <w:proofErr w:type="spellEnd"/>
            <w:r w:rsidRPr="00B82C07">
              <w:t xml:space="preserve">, </w:t>
            </w:r>
            <w:proofErr w:type="spellStart"/>
            <w:r w:rsidRPr="00B82C07">
              <w:t>thousand</w:t>
            </w:r>
            <w:proofErr w:type="spellEnd"/>
            <w:r w:rsidRPr="00B82C07">
              <w:t xml:space="preserve"> U.S. </w:t>
            </w:r>
            <w:proofErr w:type="spellStart"/>
            <w:r w:rsidRPr="00B82C07">
              <w:t>dollars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963A42" w:rsidRPr="00B82C07" w:rsidRDefault="00963A42" w:rsidP="00B532B9">
            <w:pPr>
              <w:pStyle w:val="a3"/>
              <w:spacing w:after="0"/>
              <w:ind w:left="0"/>
              <w:jc w:val="both"/>
              <w:rPr>
                <w:lang w:val="ru-RU" w:eastAsia="ru-RU"/>
              </w:rPr>
            </w:pPr>
            <w:r w:rsidRPr="00B82C07">
              <w:t xml:space="preserve">8750 </w:t>
            </w:r>
            <w:proofErr w:type="spellStart"/>
            <w:r w:rsidRPr="00B82C07">
              <w:t>thousand</w:t>
            </w:r>
            <w:proofErr w:type="spellEnd"/>
            <w:r w:rsidRPr="00B82C07">
              <w:t xml:space="preserve"> U.S. </w:t>
            </w:r>
            <w:proofErr w:type="spellStart"/>
            <w:r w:rsidRPr="00B82C07">
              <w:t>dollars</w:t>
            </w:r>
            <w:proofErr w:type="spellEnd"/>
          </w:p>
        </w:tc>
      </w:tr>
      <w:tr w:rsidR="00963A42" w:rsidRPr="00A21356" w:rsidTr="00B532B9">
        <w:tc>
          <w:tcPr>
            <w:tcW w:w="4500" w:type="dxa"/>
            <w:shd w:val="clear" w:color="auto" w:fill="auto"/>
          </w:tcPr>
          <w:p w:rsidR="00963A42" w:rsidRPr="00A21356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Investment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needs</w:t>
            </w:r>
            <w:proofErr w:type="spellEnd"/>
            <w:r w:rsidRPr="00B82C07">
              <w:t xml:space="preserve">, </w:t>
            </w:r>
            <w:proofErr w:type="spellStart"/>
            <w:r w:rsidRPr="00B82C07">
              <w:t>thousand</w:t>
            </w:r>
            <w:proofErr w:type="spellEnd"/>
            <w:r w:rsidRPr="00B82C07">
              <w:t xml:space="preserve"> U.S. </w:t>
            </w:r>
            <w:proofErr w:type="spellStart"/>
            <w:r w:rsidRPr="00B82C07">
              <w:t>dollars</w:t>
            </w:r>
            <w:proofErr w:type="spellEnd"/>
            <w:r w:rsidRPr="00B82C07">
              <w:t xml:space="preserve"> (%)</w:t>
            </w:r>
          </w:p>
        </w:tc>
        <w:tc>
          <w:tcPr>
            <w:tcW w:w="5940" w:type="dxa"/>
            <w:shd w:val="clear" w:color="auto" w:fill="auto"/>
          </w:tcPr>
          <w:p w:rsidR="00963A42" w:rsidRDefault="00963A42" w:rsidP="00B532B9">
            <w:r w:rsidRPr="00A21356">
              <w:t>100%</w:t>
            </w:r>
          </w:p>
          <w:p w:rsidR="00963A42" w:rsidRPr="00A21356" w:rsidRDefault="00963A42" w:rsidP="00B532B9"/>
        </w:tc>
      </w:tr>
      <w:tr w:rsidR="00963A42" w:rsidRPr="00B82C07" w:rsidTr="00B532B9">
        <w:tc>
          <w:tcPr>
            <w:tcW w:w="4500" w:type="dxa"/>
            <w:shd w:val="clear" w:color="auto" w:fill="auto"/>
          </w:tcPr>
          <w:p w:rsidR="00963A42" w:rsidRPr="00A21356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Ownership</w:t>
            </w:r>
            <w:proofErr w:type="spellEnd"/>
            <w:r w:rsidRPr="00B82C07">
              <w:t xml:space="preserve">; </w:t>
            </w:r>
            <w:proofErr w:type="spellStart"/>
            <w:r w:rsidRPr="00B82C07">
              <w:t>share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state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property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963A42" w:rsidRPr="00B82C07" w:rsidRDefault="00963A42" w:rsidP="00B532B9">
            <w:pPr>
              <w:pStyle w:val="a3"/>
              <w:spacing w:after="0"/>
              <w:ind w:left="0"/>
              <w:jc w:val="both"/>
              <w:rPr>
                <w:lang w:val="en-US" w:eastAsia="ru-RU"/>
              </w:rPr>
            </w:pP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executive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committee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Khmelnytskyi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City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Council</w:t>
            </w:r>
            <w:proofErr w:type="spellEnd"/>
            <w:r w:rsidRPr="00B82C07">
              <w:t xml:space="preserve">, </w:t>
            </w:r>
            <w:proofErr w:type="spellStart"/>
            <w:r w:rsidRPr="00B82C07">
              <w:t>it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was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registered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on</w:t>
            </w:r>
            <w:proofErr w:type="spellEnd"/>
            <w:r w:rsidRPr="00B82C07">
              <w:t xml:space="preserve"> 21 </w:t>
            </w:r>
            <w:proofErr w:type="spellStart"/>
            <w:r w:rsidRPr="00B82C07">
              <w:t>May</w:t>
            </w:r>
            <w:proofErr w:type="spellEnd"/>
            <w:r w:rsidRPr="00B82C07">
              <w:t xml:space="preserve">, 1997; </w:t>
            </w:r>
            <w:proofErr w:type="spellStart"/>
            <w:r w:rsidRPr="00B82C07">
              <w:t>no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state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property</w:t>
            </w:r>
            <w:proofErr w:type="spellEnd"/>
          </w:p>
        </w:tc>
      </w:tr>
      <w:tr w:rsidR="00963A42" w:rsidRPr="00A21356" w:rsidTr="00B532B9">
        <w:tc>
          <w:tcPr>
            <w:tcW w:w="4500" w:type="dxa"/>
            <w:shd w:val="clear" w:color="auto" w:fill="auto"/>
          </w:tcPr>
          <w:p w:rsidR="00963A42" w:rsidRPr="00A21356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Resource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provision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project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963A42" w:rsidRPr="00B82C07" w:rsidRDefault="00963A42" w:rsidP="00B532B9">
            <w:pPr>
              <w:jc w:val="both"/>
            </w:pPr>
            <w:proofErr w:type="spellStart"/>
            <w:r w:rsidRPr="00B82C07">
              <w:t>There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is</w:t>
            </w:r>
            <w:proofErr w:type="spellEnd"/>
            <w:r w:rsidRPr="00B82C07">
              <w:t xml:space="preserve"> a 2.52 </w:t>
            </w:r>
            <w:proofErr w:type="spellStart"/>
            <w:r w:rsidRPr="00B82C07">
              <w:t>hectare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municipal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property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land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for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construction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Sports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Palace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which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located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in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city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centre</w:t>
            </w:r>
            <w:proofErr w:type="spellEnd"/>
            <w:r w:rsidRPr="00B82C07">
              <w:t xml:space="preserve"> (</w:t>
            </w:r>
            <w:proofErr w:type="spellStart"/>
            <w:r w:rsidRPr="00B82C07">
              <w:t>link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to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map</w:t>
            </w:r>
            <w:proofErr w:type="spellEnd"/>
            <w:r w:rsidRPr="00B82C07">
              <w:t xml:space="preserve"> - https://www.google.com/maps/d/viewer?mid=zk68lYtQ8rgs.kWmxT-AAwl0s)</w:t>
            </w:r>
          </w:p>
          <w:p w:rsidR="00963A42" w:rsidRPr="00B82C07" w:rsidRDefault="00963A42" w:rsidP="00B532B9">
            <w:pPr>
              <w:jc w:val="both"/>
            </w:pPr>
            <w:proofErr w:type="spellStart"/>
            <w:r w:rsidRPr="00B82C07">
              <w:t>Necessary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communications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are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situated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near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land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plot</w:t>
            </w:r>
            <w:proofErr w:type="spellEnd"/>
            <w:r w:rsidRPr="00B82C07">
              <w:t xml:space="preserve">. </w:t>
            </w:r>
          </w:p>
          <w:p w:rsidR="00963A42" w:rsidRPr="00A21356" w:rsidRDefault="00963A42" w:rsidP="00B532B9">
            <w:pPr>
              <w:jc w:val="both"/>
            </w:pPr>
            <w:proofErr w:type="spellStart"/>
            <w:r w:rsidRPr="00B82C07">
              <w:t>Distance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to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motorway</w:t>
            </w:r>
            <w:proofErr w:type="spellEnd"/>
            <w:r w:rsidRPr="00B82C07">
              <w:t xml:space="preserve"> – 3 </w:t>
            </w:r>
            <w:proofErr w:type="spellStart"/>
            <w:r w:rsidRPr="00B82C07">
              <w:t>km</w:t>
            </w:r>
            <w:proofErr w:type="spellEnd"/>
            <w:r w:rsidRPr="00B82C07">
              <w:t xml:space="preserve">, </w:t>
            </w:r>
            <w:proofErr w:type="spellStart"/>
            <w:r w:rsidRPr="00B82C07">
              <w:t>distance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to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the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railway</w:t>
            </w:r>
            <w:proofErr w:type="spellEnd"/>
            <w:r w:rsidRPr="00B82C07">
              <w:t xml:space="preserve"> – 1,5 </w:t>
            </w:r>
            <w:proofErr w:type="spellStart"/>
            <w:r w:rsidRPr="00B82C07">
              <w:t>km</w:t>
            </w:r>
            <w:proofErr w:type="spellEnd"/>
          </w:p>
        </w:tc>
      </w:tr>
      <w:tr w:rsidR="00963A42" w:rsidRPr="00A21356" w:rsidTr="00B532B9">
        <w:tc>
          <w:tcPr>
            <w:tcW w:w="4500" w:type="dxa"/>
            <w:shd w:val="clear" w:color="auto" w:fill="auto"/>
          </w:tcPr>
          <w:p w:rsidR="00963A42" w:rsidRPr="00A21356" w:rsidRDefault="00963A42" w:rsidP="00B532B9">
            <w:pPr>
              <w:pStyle w:val="a3"/>
              <w:spacing w:after="0"/>
              <w:ind w:left="0"/>
            </w:pPr>
            <w:proofErr w:type="spellStart"/>
            <w:r w:rsidRPr="00B82C07">
              <w:t>Stage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readiness</w:t>
            </w:r>
            <w:proofErr w:type="spellEnd"/>
            <w:r w:rsidRPr="00B82C07">
              <w:t>/</w:t>
            </w:r>
            <w:proofErr w:type="spellStart"/>
            <w:r w:rsidRPr="00B82C07">
              <w:t>development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investment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project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963A42" w:rsidRPr="00A21356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Investment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offer</w:t>
            </w:r>
            <w:proofErr w:type="spellEnd"/>
          </w:p>
        </w:tc>
      </w:tr>
      <w:tr w:rsidR="00963A42" w:rsidRPr="00B82C07" w:rsidTr="00B532B9">
        <w:tc>
          <w:tcPr>
            <w:tcW w:w="4500" w:type="dxa"/>
            <w:shd w:val="clear" w:color="auto" w:fill="auto"/>
          </w:tcPr>
          <w:p w:rsidR="00963A42" w:rsidRPr="00A21356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Requisites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enterprise</w:t>
            </w:r>
            <w:proofErr w:type="spellEnd"/>
            <w:r w:rsidRPr="00B82C07">
              <w:t xml:space="preserve"> (</w:t>
            </w:r>
            <w:proofErr w:type="spellStart"/>
            <w:r w:rsidRPr="00B82C07">
              <w:t>organization</w:t>
            </w:r>
            <w:proofErr w:type="spellEnd"/>
            <w:r w:rsidRPr="00B82C07">
              <w:t>)</w:t>
            </w:r>
          </w:p>
        </w:tc>
        <w:tc>
          <w:tcPr>
            <w:tcW w:w="5940" w:type="dxa"/>
            <w:shd w:val="clear" w:color="auto" w:fill="auto"/>
          </w:tcPr>
          <w:p w:rsidR="00963A42" w:rsidRPr="00B82C07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Khmelnytskyi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City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Council</w:t>
            </w:r>
            <w:proofErr w:type="spellEnd"/>
            <w:r w:rsidRPr="00B82C07">
              <w:t>,</w:t>
            </w:r>
          </w:p>
          <w:p w:rsidR="00963A42" w:rsidRPr="00B82C07" w:rsidRDefault="00963A42" w:rsidP="00B532B9">
            <w:pPr>
              <w:pStyle w:val="a3"/>
              <w:spacing w:after="0"/>
              <w:ind w:left="0"/>
              <w:jc w:val="both"/>
            </w:pPr>
            <w:r w:rsidRPr="00B82C07">
              <w:t xml:space="preserve">3, </w:t>
            </w:r>
            <w:proofErr w:type="spellStart"/>
            <w:r w:rsidRPr="00B82C07">
              <w:t>Haharina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Street</w:t>
            </w:r>
            <w:proofErr w:type="spellEnd"/>
            <w:r w:rsidRPr="00B82C07">
              <w:t xml:space="preserve">, </w:t>
            </w:r>
            <w:proofErr w:type="spellStart"/>
            <w:r w:rsidRPr="00B82C07">
              <w:t>Khmelnytskyi</w:t>
            </w:r>
            <w:proofErr w:type="spellEnd"/>
          </w:p>
          <w:p w:rsidR="00963A42" w:rsidRPr="00B82C07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Tel</w:t>
            </w:r>
            <w:proofErr w:type="spellEnd"/>
            <w:r w:rsidRPr="00B82C07">
              <w:t xml:space="preserve">.: (0382) 76-50-86, </w:t>
            </w:r>
          </w:p>
          <w:p w:rsidR="00963A42" w:rsidRPr="00B82C07" w:rsidRDefault="00963A42" w:rsidP="00B532B9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B82C07">
              <w:t>e-</w:t>
            </w:r>
            <w:proofErr w:type="spellStart"/>
            <w:r w:rsidRPr="00B82C07">
              <w:t>mail</w:t>
            </w:r>
            <w:proofErr w:type="spellEnd"/>
            <w:r w:rsidRPr="00B82C07">
              <w:t xml:space="preserve">: </w:t>
            </w:r>
            <w:hyperlink r:id="rId4" w:history="1">
              <w:r w:rsidRPr="00B82C07">
                <w:t>meria@rada.khmelnytsky.com</w:t>
              </w:r>
            </w:hyperlink>
          </w:p>
        </w:tc>
      </w:tr>
      <w:tr w:rsidR="00963A42" w:rsidRPr="00B82C07" w:rsidTr="00B532B9">
        <w:trPr>
          <w:trHeight w:val="438"/>
        </w:trPr>
        <w:tc>
          <w:tcPr>
            <w:tcW w:w="4500" w:type="dxa"/>
            <w:shd w:val="clear" w:color="auto" w:fill="auto"/>
          </w:tcPr>
          <w:p w:rsidR="00963A42" w:rsidRPr="00A21356" w:rsidRDefault="00963A42" w:rsidP="00B532B9">
            <w:proofErr w:type="spellStart"/>
            <w:r w:rsidRPr="00B82C07">
              <w:t>Contact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information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963A42" w:rsidRPr="00B82C07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Novodon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Oksana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Yuriivna</w:t>
            </w:r>
            <w:proofErr w:type="spellEnd"/>
            <w:r w:rsidRPr="00B82C07">
              <w:t xml:space="preserve"> – </w:t>
            </w:r>
            <w:proofErr w:type="spellStart"/>
            <w:r w:rsidRPr="00B82C07">
              <w:t>Chief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economic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department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of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Khmelnytskyi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City</w:t>
            </w:r>
            <w:proofErr w:type="spellEnd"/>
            <w:r w:rsidRPr="00B82C07">
              <w:t xml:space="preserve"> </w:t>
            </w:r>
            <w:proofErr w:type="spellStart"/>
            <w:r w:rsidRPr="00B82C07">
              <w:t>Council</w:t>
            </w:r>
            <w:proofErr w:type="spellEnd"/>
            <w:r w:rsidRPr="00B82C07">
              <w:t xml:space="preserve">, </w:t>
            </w:r>
          </w:p>
          <w:p w:rsidR="00963A42" w:rsidRPr="00B82C07" w:rsidRDefault="00963A42" w:rsidP="00B532B9">
            <w:pPr>
              <w:pStyle w:val="a3"/>
              <w:spacing w:after="0"/>
              <w:ind w:left="0"/>
              <w:jc w:val="both"/>
            </w:pPr>
            <w:proofErr w:type="spellStart"/>
            <w:r w:rsidRPr="00B82C07">
              <w:t>Tel</w:t>
            </w:r>
            <w:proofErr w:type="spellEnd"/>
            <w:r w:rsidRPr="00B82C07">
              <w:t xml:space="preserve">.: (0382) 76-20-29, (067) 311-11-09, </w:t>
            </w:r>
          </w:p>
          <w:p w:rsidR="00963A42" w:rsidRPr="00B82C07" w:rsidRDefault="00963A42" w:rsidP="00B532B9">
            <w:pPr>
              <w:pStyle w:val="a3"/>
              <w:spacing w:after="0"/>
              <w:ind w:left="0"/>
              <w:jc w:val="both"/>
              <w:rPr>
                <w:lang w:val="de-DE"/>
              </w:rPr>
            </w:pPr>
            <w:r w:rsidRPr="00B82C07">
              <w:t>e-</w:t>
            </w:r>
            <w:proofErr w:type="spellStart"/>
            <w:r w:rsidRPr="00B82C07">
              <w:t>mail</w:t>
            </w:r>
            <w:proofErr w:type="spellEnd"/>
            <w:r w:rsidRPr="00B82C07">
              <w:t xml:space="preserve">: </w:t>
            </w:r>
            <w:hyperlink r:id="rId5" w:history="1">
              <w:r w:rsidRPr="00B82C07">
                <w:t>o_novodon@rada.khmelnytsky.com</w:t>
              </w:r>
            </w:hyperlink>
          </w:p>
        </w:tc>
      </w:tr>
    </w:tbl>
    <w:p w:rsidR="00963A42" w:rsidRDefault="00963A42" w:rsidP="00963A42">
      <w:pPr>
        <w:rPr>
          <w:lang w:val="de-DE"/>
        </w:rPr>
      </w:pPr>
    </w:p>
    <w:p w:rsidR="00963A42" w:rsidRDefault="00963A42" w:rsidP="00963A42">
      <w:pPr>
        <w:ind w:left="-284"/>
        <w:rPr>
          <w:lang w:val="de-DE"/>
        </w:rPr>
      </w:pPr>
    </w:p>
    <w:p w:rsidR="00963A42" w:rsidRDefault="00963A42" w:rsidP="00963A42">
      <w:pPr>
        <w:ind w:left="-284"/>
        <w:rPr>
          <w:lang w:val="de-DE"/>
        </w:rPr>
      </w:pPr>
    </w:p>
    <w:p w:rsidR="00963A42" w:rsidRPr="00B82C07" w:rsidRDefault="00963A42" w:rsidP="00963A42">
      <w:pPr>
        <w:ind w:left="-284"/>
        <w:rPr>
          <w:lang w:val="de-DE"/>
        </w:rPr>
      </w:pPr>
    </w:p>
    <w:p w:rsidR="007F192C" w:rsidRPr="00963A42" w:rsidRDefault="007F192C">
      <w:pPr>
        <w:rPr>
          <w:lang w:val="de-DE"/>
        </w:rPr>
      </w:pPr>
    </w:p>
    <w:sectPr w:rsidR="007F192C" w:rsidRPr="00963A42" w:rsidSect="000324D5">
      <w:pgSz w:w="11906" w:h="16838"/>
      <w:pgMar w:top="851" w:right="357" w:bottom="3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A42"/>
    <w:rsid w:val="000302D0"/>
    <w:rsid w:val="007F192C"/>
    <w:rsid w:val="0096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4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3A42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63A42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_novodon@rada.khmelnytsky.com" TargetMode="External"/><Relationship Id="rId4" Type="http://schemas.openxmlformats.org/officeDocument/2006/relationships/hyperlink" Target="mailto:meria@rada.khmelnytsk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2018-06-05T11:19:00Z</dcterms:created>
  <dcterms:modified xsi:type="dcterms:W3CDTF">2018-06-05T11:19:00Z</dcterms:modified>
</cp:coreProperties>
</file>