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B03498" w:rsidTr="00797EBE">
        <w:tc>
          <w:tcPr>
            <w:tcW w:w="4870" w:type="dxa"/>
          </w:tcPr>
          <w:p w:rsidR="00B03498" w:rsidRDefault="00B03498" w:rsidP="00B8035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</w:tcPr>
          <w:p w:rsidR="00B03498" w:rsidRDefault="00B03498" w:rsidP="00B80351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B03498" w:rsidRDefault="00AC54AA" w:rsidP="00B80351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</w:t>
            </w:r>
            <w:r w:rsidR="00B03498">
              <w:rPr>
                <w:sz w:val="28"/>
                <w:szCs w:val="28"/>
                <w:lang w:val="uk-UA"/>
              </w:rPr>
              <w:t xml:space="preserve"> голови обласної державної адміністрації</w:t>
            </w:r>
          </w:p>
          <w:p w:rsidR="00B03498" w:rsidRDefault="00AC54AA" w:rsidP="00B80351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_____________</w:t>
            </w:r>
            <w:r w:rsidRPr="00AC54AA">
              <w:rPr>
                <w:sz w:val="28"/>
                <w:szCs w:val="28"/>
                <w:lang w:val="uk-UA"/>
              </w:rPr>
              <w:t>2019</w:t>
            </w:r>
            <w:r w:rsidR="00B0349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B03498" w:rsidRPr="005562C6">
              <w:rPr>
                <w:sz w:val="28"/>
                <w:szCs w:val="28"/>
                <w:lang w:val="uk-UA"/>
              </w:rPr>
              <w:t>№</w:t>
            </w:r>
            <w:r w:rsidR="005562C6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_________</w:t>
            </w:r>
          </w:p>
          <w:p w:rsidR="00797EBE" w:rsidRPr="00797EBE" w:rsidRDefault="00797EBE" w:rsidP="00B80351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03498" w:rsidRDefault="00B03498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B03498" w:rsidRDefault="00B03498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97552" w:rsidRDefault="002A3578" w:rsidP="00B80351">
      <w:pPr>
        <w:pStyle w:val="3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 w:rsidRPr="002A3578">
        <w:rPr>
          <w:b w:val="0"/>
          <w:sz w:val="28"/>
          <w:szCs w:val="28"/>
          <w:lang w:val="uk-UA"/>
        </w:rPr>
        <w:t>ПОРЯДОК</w:t>
      </w:r>
    </w:p>
    <w:p w:rsidR="002A3578" w:rsidRDefault="002A3578" w:rsidP="00B80351">
      <w:pPr>
        <w:pStyle w:val="3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 w:rsidRPr="002A3578">
        <w:rPr>
          <w:b w:val="0"/>
          <w:sz w:val="28"/>
          <w:szCs w:val="28"/>
          <w:lang w:val="uk-UA"/>
        </w:rPr>
        <w:t>забезпечення харчуванням за раху</w:t>
      </w:r>
      <w:r w:rsidR="00497552">
        <w:rPr>
          <w:b w:val="0"/>
          <w:sz w:val="28"/>
          <w:szCs w:val="28"/>
          <w:lang w:val="uk-UA"/>
        </w:rPr>
        <w:t xml:space="preserve">нок коштів місцевих </w:t>
      </w:r>
      <w:r w:rsidRPr="002A3578">
        <w:rPr>
          <w:b w:val="0"/>
          <w:sz w:val="28"/>
          <w:szCs w:val="28"/>
          <w:lang w:val="uk-UA"/>
        </w:rPr>
        <w:t xml:space="preserve">бюджетів учасників </w:t>
      </w:r>
      <w:r w:rsidR="00EF4E8A">
        <w:rPr>
          <w:b w:val="0"/>
          <w:sz w:val="28"/>
          <w:szCs w:val="28"/>
          <w:lang w:val="uk-UA"/>
        </w:rPr>
        <w:t>спортивних заходів</w:t>
      </w:r>
    </w:p>
    <w:p w:rsidR="00497552" w:rsidRPr="002A3578" w:rsidRDefault="00497552" w:rsidP="008650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2A3578" w:rsidRDefault="002A3578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2A3578">
        <w:rPr>
          <w:sz w:val="28"/>
          <w:szCs w:val="28"/>
          <w:lang w:val="uk-UA"/>
        </w:rPr>
        <w:t>Цей Порядок визначає механізм забезпечення харчуванням за рахуно</w:t>
      </w:r>
      <w:r w:rsidR="00497552">
        <w:rPr>
          <w:sz w:val="28"/>
          <w:szCs w:val="28"/>
          <w:lang w:val="uk-UA"/>
        </w:rPr>
        <w:t>к коштів місцевих бюджетів</w:t>
      </w:r>
      <w:r w:rsidRPr="002A3578">
        <w:rPr>
          <w:sz w:val="28"/>
          <w:szCs w:val="28"/>
          <w:lang w:val="uk-UA"/>
        </w:rPr>
        <w:t xml:space="preserve"> (далі - бюджетні кошт</w:t>
      </w:r>
      <w:r w:rsidR="00472A23">
        <w:rPr>
          <w:sz w:val="28"/>
          <w:szCs w:val="28"/>
          <w:lang w:val="uk-UA"/>
        </w:rPr>
        <w:t>и) учасників спортивних заходів</w:t>
      </w:r>
      <w:r w:rsidRPr="002A3578">
        <w:rPr>
          <w:sz w:val="28"/>
          <w:szCs w:val="28"/>
          <w:lang w:val="uk-UA"/>
        </w:rPr>
        <w:t xml:space="preserve"> (далі - спортивні заходи).</w:t>
      </w:r>
    </w:p>
    <w:p w:rsidR="00CF79E1" w:rsidRPr="002A3578" w:rsidRDefault="00CF79E1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A3578" w:rsidRPr="00497552" w:rsidRDefault="002A3578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До спортивних заходів, учасники яких забезпечуються харчуванням за рахунок бюджетних коштів, належать:</w:t>
      </w:r>
    </w:p>
    <w:p w:rsidR="00C22073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 xml:space="preserve">спортивні заходи, включені до Єдиного календарного плану фізкультурно-оздоровчих та спортивних заходів </w:t>
      </w:r>
      <w:r w:rsidR="00C22073">
        <w:rPr>
          <w:sz w:val="28"/>
          <w:szCs w:val="28"/>
          <w:lang w:val="uk-UA"/>
        </w:rPr>
        <w:t>України,</w:t>
      </w:r>
      <w:r w:rsidR="00472A23">
        <w:rPr>
          <w:sz w:val="28"/>
          <w:szCs w:val="28"/>
          <w:lang w:val="uk-UA"/>
        </w:rPr>
        <w:t xml:space="preserve"> затвердженого Мінмолодьспортом,</w:t>
      </w:r>
      <w:r w:rsidR="00C22073">
        <w:rPr>
          <w:sz w:val="28"/>
          <w:szCs w:val="28"/>
          <w:lang w:val="uk-UA"/>
        </w:rPr>
        <w:t xml:space="preserve"> </w:t>
      </w:r>
      <w:r w:rsidR="00472A23">
        <w:rPr>
          <w:sz w:val="28"/>
          <w:szCs w:val="28"/>
          <w:lang w:val="uk-UA"/>
        </w:rPr>
        <w:t>зокрема чемпіонати України, розіграші Кубків України, офіційні всеукраїнські змагання, навчально-тренувальні збори національних збірних команд з видів спорту,</w:t>
      </w:r>
      <w:r w:rsidR="0048095C">
        <w:rPr>
          <w:sz w:val="28"/>
          <w:szCs w:val="28"/>
          <w:lang w:val="uk-UA"/>
        </w:rPr>
        <w:t xml:space="preserve"> </w:t>
      </w:r>
      <w:r w:rsidRPr="00497552">
        <w:rPr>
          <w:sz w:val="28"/>
          <w:szCs w:val="28"/>
          <w:lang w:val="uk-UA"/>
        </w:rPr>
        <w:t>Хмельниць</w:t>
      </w:r>
      <w:r w:rsidR="00497552">
        <w:rPr>
          <w:sz w:val="28"/>
          <w:szCs w:val="28"/>
          <w:lang w:val="uk-UA"/>
        </w:rPr>
        <w:t>к</w:t>
      </w:r>
      <w:r w:rsidRPr="00497552">
        <w:rPr>
          <w:sz w:val="28"/>
          <w:szCs w:val="28"/>
          <w:lang w:val="uk-UA"/>
        </w:rPr>
        <w:t>ої області (міст, районів</w:t>
      </w:r>
      <w:r w:rsidR="001C7F73">
        <w:rPr>
          <w:sz w:val="28"/>
          <w:szCs w:val="28"/>
          <w:lang w:val="uk-UA"/>
        </w:rPr>
        <w:t>, об</w:t>
      </w:r>
      <w:r w:rsidR="001C7F73" w:rsidRPr="00BC744C">
        <w:rPr>
          <w:sz w:val="28"/>
          <w:szCs w:val="28"/>
          <w:lang w:val="uk-UA"/>
        </w:rPr>
        <w:t>’</w:t>
      </w:r>
      <w:r w:rsidR="009C3DD4">
        <w:rPr>
          <w:sz w:val="28"/>
          <w:szCs w:val="28"/>
          <w:lang w:val="uk-UA"/>
        </w:rPr>
        <w:t>єднаних територіальних громад (</w:t>
      </w:r>
      <w:r w:rsidR="001C7F73">
        <w:rPr>
          <w:sz w:val="28"/>
          <w:szCs w:val="28"/>
          <w:lang w:val="uk-UA"/>
        </w:rPr>
        <w:t>далі - ОТГ</w:t>
      </w:r>
      <w:r w:rsidRPr="00497552">
        <w:rPr>
          <w:sz w:val="28"/>
          <w:szCs w:val="28"/>
          <w:lang w:val="uk-UA"/>
        </w:rPr>
        <w:t xml:space="preserve">) на відповідний рік, </w:t>
      </w:r>
      <w:r w:rsidR="00497552">
        <w:rPr>
          <w:sz w:val="28"/>
          <w:szCs w:val="28"/>
          <w:lang w:val="uk-UA"/>
        </w:rPr>
        <w:t>затвердженого відповідними органами виконавчої влади та ор</w:t>
      </w:r>
      <w:r w:rsidR="00B10805">
        <w:rPr>
          <w:sz w:val="28"/>
          <w:szCs w:val="28"/>
          <w:lang w:val="uk-UA"/>
        </w:rPr>
        <w:t xml:space="preserve">ганами місцевого самоврядування, </w:t>
      </w:r>
      <w:r w:rsidR="00A87AF7">
        <w:rPr>
          <w:sz w:val="28"/>
          <w:szCs w:val="28"/>
          <w:lang w:val="uk-UA"/>
        </w:rPr>
        <w:t>чемпіонати</w:t>
      </w:r>
      <w:r w:rsidRPr="00497552">
        <w:rPr>
          <w:sz w:val="28"/>
          <w:szCs w:val="28"/>
          <w:lang w:val="uk-UA"/>
        </w:rPr>
        <w:t xml:space="preserve"> Хмельницької області (міст, районів</w:t>
      </w:r>
      <w:r w:rsidR="00FB6A0C">
        <w:rPr>
          <w:sz w:val="28"/>
          <w:szCs w:val="28"/>
          <w:lang w:val="uk-UA"/>
        </w:rPr>
        <w:t>, ОТГ</w:t>
      </w:r>
      <w:r w:rsidR="00A87AF7">
        <w:rPr>
          <w:sz w:val="28"/>
          <w:szCs w:val="28"/>
          <w:lang w:val="uk-UA"/>
        </w:rPr>
        <w:t>), розіграші</w:t>
      </w:r>
      <w:r w:rsidRPr="00497552">
        <w:rPr>
          <w:sz w:val="28"/>
          <w:szCs w:val="28"/>
          <w:lang w:val="uk-UA"/>
        </w:rPr>
        <w:t xml:space="preserve"> кубків Хмельницької області (міст, районів</w:t>
      </w:r>
      <w:r w:rsidR="001C7F73">
        <w:rPr>
          <w:sz w:val="28"/>
          <w:szCs w:val="28"/>
          <w:lang w:val="uk-UA"/>
        </w:rPr>
        <w:t>, ОТГ</w:t>
      </w:r>
      <w:r w:rsidRPr="00497552">
        <w:rPr>
          <w:sz w:val="28"/>
          <w:szCs w:val="28"/>
          <w:lang w:val="uk-UA"/>
        </w:rPr>
        <w:t xml:space="preserve">), інші офіційні </w:t>
      </w:r>
      <w:r w:rsidR="00D97260">
        <w:rPr>
          <w:sz w:val="28"/>
          <w:szCs w:val="28"/>
          <w:lang w:val="uk-UA"/>
        </w:rPr>
        <w:lastRenderedPageBreak/>
        <w:t xml:space="preserve">обласні </w:t>
      </w:r>
      <w:r w:rsidRPr="00497552">
        <w:rPr>
          <w:sz w:val="28"/>
          <w:szCs w:val="28"/>
          <w:lang w:val="uk-UA"/>
        </w:rPr>
        <w:t>змагання, навчально-тренувальні збори збірних команд</w:t>
      </w:r>
      <w:r w:rsidR="00A87AF7">
        <w:rPr>
          <w:sz w:val="28"/>
          <w:szCs w:val="28"/>
          <w:lang w:val="uk-UA"/>
        </w:rPr>
        <w:t xml:space="preserve"> Хмельницької області</w:t>
      </w:r>
      <w:r w:rsidRPr="00497552">
        <w:rPr>
          <w:sz w:val="28"/>
          <w:szCs w:val="28"/>
          <w:lang w:val="uk-UA"/>
        </w:rPr>
        <w:t xml:space="preserve"> з видів спорту,</w:t>
      </w:r>
      <w:r w:rsidR="00B3474A">
        <w:rPr>
          <w:sz w:val="28"/>
          <w:szCs w:val="28"/>
          <w:lang w:val="uk-UA"/>
        </w:rPr>
        <w:t xml:space="preserve"> </w:t>
      </w:r>
      <w:r w:rsidRPr="00497552">
        <w:rPr>
          <w:sz w:val="28"/>
          <w:szCs w:val="28"/>
          <w:lang w:val="uk-UA"/>
        </w:rPr>
        <w:t xml:space="preserve">фізкультурно-оздоровчі, спортивні заходи з видів спорту </w:t>
      </w:r>
      <w:r w:rsidR="00497552">
        <w:rPr>
          <w:sz w:val="28"/>
          <w:szCs w:val="28"/>
          <w:lang w:val="uk-UA"/>
        </w:rPr>
        <w:t>осіб з інвалідністю</w:t>
      </w:r>
      <w:r w:rsidRPr="00497552">
        <w:rPr>
          <w:sz w:val="28"/>
          <w:szCs w:val="28"/>
          <w:lang w:val="uk-UA"/>
        </w:rPr>
        <w:t>, збори</w:t>
      </w:r>
      <w:r w:rsidR="00497552">
        <w:rPr>
          <w:sz w:val="28"/>
          <w:szCs w:val="28"/>
          <w:lang w:val="uk-UA"/>
        </w:rPr>
        <w:t xml:space="preserve"> та табори</w:t>
      </w:r>
      <w:r w:rsidRPr="00497552">
        <w:rPr>
          <w:sz w:val="28"/>
          <w:szCs w:val="28"/>
          <w:lang w:val="uk-UA"/>
        </w:rPr>
        <w:t xml:space="preserve"> з фізкультурно-спортивної реабіліт</w:t>
      </w:r>
      <w:r w:rsidR="00497552">
        <w:rPr>
          <w:sz w:val="28"/>
          <w:szCs w:val="28"/>
          <w:lang w:val="uk-UA"/>
        </w:rPr>
        <w:t>а</w:t>
      </w:r>
      <w:r w:rsidRPr="00497552">
        <w:rPr>
          <w:sz w:val="28"/>
          <w:szCs w:val="28"/>
          <w:lang w:val="uk-UA"/>
        </w:rPr>
        <w:t xml:space="preserve">ції </w:t>
      </w:r>
      <w:r w:rsidR="00497552">
        <w:rPr>
          <w:sz w:val="28"/>
          <w:szCs w:val="28"/>
          <w:lang w:val="uk-UA"/>
        </w:rPr>
        <w:t>осіб з інвалідністю</w:t>
      </w:r>
      <w:r w:rsidR="00C22073">
        <w:rPr>
          <w:sz w:val="28"/>
          <w:szCs w:val="28"/>
          <w:lang w:val="uk-UA"/>
        </w:rPr>
        <w:t>;</w:t>
      </w:r>
    </w:p>
    <w:p w:rsidR="002A3578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05FC1">
        <w:rPr>
          <w:sz w:val="28"/>
          <w:szCs w:val="28"/>
          <w:lang w:val="uk-UA"/>
        </w:rPr>
        <w:t>спортивні заходи, що проводяться школ</w:t>
      </w:r>
      <w:r w:rsidR="00497552" w:rsidRPr="00A05FC1">
        <w:rPr>
          <w:sz w:val="28"/>
          <w:szCs w:val="28"/>
          <w:lang w:val="uk-UA"/>
        </w:rPr>
        <w:t>ами</w:t>
      </w:r>
      <w:r w:rsidRPr="00A05FC1">
        <w:rPr>
          <w:sz w:val="28"/>
          <w:szCs w:val="28"/>
          <w:lang w:val="uk-UA"/>
        </w:rPr>
        <w:t xml:space="preserve"> вищої спортивної майстерност</w:t>
      </w:r>
      <w:r w:rsidR="001C7F73" w:rsidRPr="00A05FC1">
        <w:rPr>
          <w:sz w:val="28"/>
          <w:szCs w:val="28"/>
          <w:lang w:val="uk-UA"/>
        </w:rPr>
        <w:t xml:space="preserve">і та </w:t>
      </w:r>
      <w:r w:rsidR="00A05FC1">
        <w:rPr>
          <w:sz w:val="28"/>
          <w:szCs w:val="28"/>
          <w:lang w:val="uk-UA"/>
        </w:rPr>
        <w:t xml:space="preserve">позашкільними навчальними </w:t>
      </w:r>
      <w:r w:rsidRPr="00A05FC1">
        <w:rPr>
          <w:sz w:val="28"/>
          <w:szCs w:val="28"/>
          <w:lang w:val="uk-UA"/>
        </w:rPr>
        <w:t>закладами спортивного профілю</w:t>
      </w:r>
      <w:r w:rsidR="00A05FC1">
        <w:rPr>
          <w:sz w:val="28"/>
          <w:szCs w:val="28"/>
          <w:lang w:val="uk-UA"/>
        </w:rPr>
        <w:t xml:space="preserve"> – закладами фізичної культури і спорту</w:t>
      </w:r>
      <w:r w:rsidRPr="00A05FC1">
        <w:rPr>
          <w:sz w:val="28"/>
          <w:szCs w:val="28"/>
          <w:lang w:val="uk-UA"/>
        </w:rPr>
        <w:t>, які фінансуються за рахунок бюджетних коштів (далі - школи).</w:t>
      </w:r>
    </w:p>
    <w:p w:rsidR="001C7F73" w:rsidRPr="00497552" w:rsidRDefault="001C7F73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A3578" w:rsidRPr="00497552" w:rsidRDefault="002A3578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За рахунок бюджетних коштів під час проведення спортивних заходів забезпечуються харчуванням такі їх учасники: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 xml:space="preserve">спортивних заходів - спортсмени, тренери, спортивні судді та інші фахівці, які забезпечують організацію та проведення таких заходів (члени комплексної наукової групи, керівники заходів, допоміжні та обслуговуючі працівники, що </w:t>
      </w:r>
      <w:r w:rsidR="00497552">
        <w:rPr>
          <w:sz w:val="28"/>
          <w:szCs w:val="28"/>
          <w:lang w:val="uk-UA"/>
        </w:rPr>
        <w:t>забезпечують їх проведення), яких</w:t>
      </w:r>
      <w:r w:rsidRPr="00497552">
        <w:rPr>
          <w:sz w:val="28"/>
          <w:szCs w:val="28"/>
          <w:lang w:val="uk-UA"/>
        </w:rPr>
        <w:t xml:space="preserve"> відповідно до положень (регламентів) про провед</w:t>
      </w:r>
      <w:r w:rsidR="00497552">
        <w:rPr>
          <w:sz w:val="28"/>
          <w:szCs w:val="28"/>
          <w:lang w:val="uk-UA"/>
        </w:rPr>
        <w:t>ення зазначених заходів включено</w:t>
      </w:r>
      <w:r w:rsidRPr="00497552">
        <w:rPr>
          <w:sz w:val="28"/>
          <w:szCs w:val="28"/>
          <w:lang w:val="uk-UA"/>
        </w:rPr>
        <w:t xml:space="preserve"> до списку їх учасників згідно з розпорядчим актом організатора, що проводить спортивний захід;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навчально-тренувальних зборів збірних команд з видів спорту - спортсмени та тренери збірних команд (головний, провідний, старший тренер з виду спорту, тренер</w:t>
      </w:r>
      <w:r w:rsidR="00A87AF7">
        <w:rPr>
          <w:sz w:val="28"/>
          <w:szCs w:val="28"/>
          <w:lang w:val="uk-UA"/>
        </w:rPr>
        <w:t xml:space="preserve"> </w:t>
      </w:r>
      <w:r w:rsidRPr="00497552">
        <w:rPr>
          <w:sz w:val="28"/>
          <w:szCs w:val="28"/>
          <w:lang w:val="uk-UA"/>
        </w:rPr>
        <w:t>-</w:t>
      </w:r>
      <w:r w:rsidR="00A87AF7">
        <w:rPr>
          <w:sz w:val="28"/>
          <w:szCs w:val="28"/>
          <w:lang w:val="uk-UA"/>
        </w:rPr>
        <w:t xml:space="preserve"> </w:t>
      </w:r>
      <w:r w:rsidRPr="00497552">
        <w:rPr>
          <w:sz w:val="28"/>
          <w:szCs w:val="28"/>
          <w:lang w:val="uk-UA"/>
        </w:rPr>
        <w:t>реабілітолог, тренер з виду спорту, начальник команди, особистий тренер, тренер-адміністратор, тренер-ветеринар, тренер-лікар, лікар, тренер-масажист, масажист, тренер-механік, тренер-оператор, тренер-психолог, тренер-хореограф, судді з таких видів спорту як гімнастика художня, гімнастика спортивна, синхронне плавання, стрибки у воду, ф</w:t>
      </w:r>
      <w:r w:rsidR="00516981">
        <w:rPr>
          <w:sz w:val="28"/>
          <w:szCs w:val="28"/>
          <w:lang w:val="uk-UA"/>
        </w:rPr>
        <w:t>ігурне катання на ковзанах), яких включено</w:t>
      </w:r>
      <w:r w:rsidRPr="00497552">
        <w:rPr>
          <w:sz w:val="28"/>
          <w:szCs w:val="28"/>
          <w:lang w:val="uk-UA"/>
        </w:rPr>
        <w:t xml:space="preserve"> до списку учасників зборів згідно з розпорядчим актом організатора, що проводить такі збори;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 xml:space="preserve">фізкультурно-оздоровчих, спортивних заходів з видів спорту </w:t>
      </w:r>
      <w:r w:rsidR="00516981">
        <w:rPr>
          <w:sz w:val="28"/>
          <w:szCs w:val="28"/>
          <w:lang w:val="uk-UA"/>
        </w:rPr>
        <w:t>осіб з інвалідністю</w:t>
      </w:r>
      <w:r w:rsidRPr="00497552">
        <w:rPr>
          <w:sz w:val="28"/>
          <w:szCs w:val="28"/>
          <w:lang w:val="uk-UA"/>
        </w:rPr>
        <w:t xml:space="preserve">, зборів та таборів з фізкультурно-спортивної реабілітації </w:t>
      </w:r>
      <w:r w:rsidR="00516981">
        <w:rPr>
          <w:sz w:val="28"/>
          <w:szCs w:val="28"/>
          <w:lang w:val="uk-UA"/>
        </w:rPr>
        <w:t>осіб з інвалідністю</w:t>
      </w:r>
      <w:r w:rsidRPr="00497552">
        <w:rPr>
          <w:sz w:val="28"/>
          <w:szCs w:val="28"/>
          <w:lang w:val="uk-UA"/>
        </w:rPr>
        <w:t xml:space="preserve"> - спортсмени, тренери з видів спорту </w:t>
      </w:r>
      <w:r w:rsidR="00516981">
        <w:rPr>
          <w:sz w:val="28"/>
          <w:szCs w:val="28"/>
          <w:lang w:val="uk-UA"/>
        </w:rPr>
        <w:t>осіб з інвалідністю</w:t>
      </w:r>
      <w:r w:rsidRPr="00497552">
        <w:rPr>
          <w:sz w:val="28"/>
          <w:szCs w:val="28"/>
          <w:lang w:val="uk-UA"/>
        </w:rPr>
        <w:t>, тренери</w:t>
      </w:r>
      <w:r w:rsidR="001C7F73">
        <w:rPr>
          <w:sz w:val="28"/>
          <w:szCs w:val="28"/>
          <w:lang w:val="uk-UA"/>
        </w:rPr>
        <w:t xml:space="preserve"> </w:t>
      </w:r>
      <w:r w:rsidRPr="00497552">
        <w:rPr>
          <w:sz w:val="28"/>
          <w:szCs w:val="28"/>
          <w:lang w:val="uk-UA"/>
        </w:rPr>
        <w:t>-</w:t>
      </w:r>
      <w:r w:rsidRPr="00497552">
        <w:rPr>
          <w:sz w:val="28"/>
          <w:szCs w:val="28"/>
          <w:lang w:val="uk-UA"/>
        </w:rPr>
        <w:lastRenderedPageBreak/>
        <w:t xml:space="preserve">реабілітологи, </w:t>
      </w:r>
      <w:r w:rsidR="00516981">
        <w:rPr>
          <w:sz w:val="28"/>
          <w:szCs w:val="28"/>
          <w:lang w:val="uk-UA"/>
        </w:rPr>
        <w:t>особи з інвалідністю</w:t>
      </w:r>
      <w:r w:rsidRPr="00497552">
        <w:rPr>
          <w:sz w:val="28"/>
          <w:szCs w:val="28"/>
          <w:lang w:val="uk-UA"/>
        </w:rPr>
        <w:t>, які проходять реабілітацію, супроводжуючі та обслуговуючі працівники, інструктори, інші залучені до проведення заходів фахівці, які відповідно до положень про проведення зазначених заходів включені до списку їх учасників згідно з розпорядчим актом організатора, що проводить спортивні заходи;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спорт</w:t>
      </w:r>
      <w:r w:rsidR="00451A69">
        <w:rPr>
          <w:sz w:val="28"/>
          <w:szCs w:val="28"/>
          <w:lang w:val="uk-UA"/>
        </w:rPr>
        <w:t>ивних заходів, що проводяться за місцем розташування шкіл</w:t>
      </w:r>
      <w:r w:rsidRPr="00497552">
        <w:rPr>
          <w:sz w:val="28"/>
          <w:szCs w:val="28"/>
          <w:lang w:val="uk-UA"/>
        </w:rPr>
        <w:t xml:space="preserve">, - постійний та змінний склад </w:t>
      </w:r>
      <w:r w:rsidR="00451A69">
        <w:rPr>
          <w:sz w:val="28"/>
          <w:szCs w:val="28"/>
          <w:lang w:val="uk-UA"/>
        </w:rPr>
        <w:t>спортсменів</w:t>
      </w:r>
      <w:r w:rsidRPr="00497552">
        <w:rPr>
          <w:sz w:val="28"/>
          <w:szCs w:val="28"/>
          <w:lang w:val="uk-UA"/>
        </w:rPr>
        <w:t>;</w:t>
      </w:r>
    </w:p>
    <w:p w:rsidR="002A3578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навчально-тренувальних зборів на спо</w:t>
      </w:r>
      <w:r w:rsidR="00451A69">
        <w:rPr>
          <w:sz w:val="28"/>
          <w:szCs w:val="28"/>
          <w:lang w:val="uk-UA"/>
        </w:rPr>
        <w:t>ртивних спорудах, які орендовано</w:t>
      </w:r>
      <w:r w:rsidRPr="00497552">
        <w:rPr>
          <w:sz w:val="28"/>
          <w:szCs w:val="28"/>
          <w:lang w:val="uk-UA"/>
        </w:rPr>
        <w:t xml:space="preserve"> на строк понад добу, що проводяться за межами розташування шкіл, - спортсмени, тренери та інші фахівці, які забезпечують організацію та проведення зборів (ветеринар, лікар, масажист, механік, оператор, хореограф,</w:t>
      </w:r>
      <w:r w:rsidR="00451A69">
        <w:rPr>
          <w:sz w:val="28"/>
          <w:szCs w:val="28"/>
          <w:lang w:val="uk-UA"/>
        </w:rPr>
        <w:t xml:space="preserve"> інші спеціалісти), яких включено</w:t>
      </w:r>
      <w:r w:rsidRPr="00497552">
        <w:rPr>
          <w:sz w:val="28"/>
          <w:szCs w:val="28"/>
          <w:lang w:val="uk-UA"/>
        </w:rPr>
        <w:t xml:space="preserve"> до списку учасників зборів згідно з розпорядчим актом організатора, що проводить такі збори.</w:t>
      </w:r>
    </w:p>
    <w:p w:rsidR="001C7F73" w:rsidRPr="00497552" w:rsidRDefault="001C7F73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CF79E1" w:rsidRDefault="002A3578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Видатки на забезпечення харчуванням здійснюються в межах та за рахунок коштів,</w:t>
      </w:r>
      <w:r w:rsidR="00451A69">
        <w:rPr>
          <w:sz w:val="28"/>
          <w:szCs w:val="28"/>
          <w:lang w:val="uk-UA"/>
        </w:rPr>
        <w:t xml:space="preserve"> передбачених у</w:t>
      </w:r>
      <w:r w:rsidRPr="00497552">
        <w:rPr>
          <w:sz w:val="28"/>
          <w:szCs w:val="28"/>
          <w:lang w:val="uk-UA"/>
        </w:rPr>
        <w:t xml:space="preserve"> мі</w:t>
      </w:r>
      <w:r w:rsidR="00451A69">
        <w:rPr>
          <w:sz w:val="28"/>
          <w:szCs w:val="28"/>
          <w:lang w:val="uk-UA"/>
        </w:rPr>
        <w:t>сцевих</w:t>
      </w:r>
      <w:r w:rsidRPr="00497552">
        <w:rPr>
          <w:sz w:val="28"/>
          <w:szCs w:val="28"/>
          <w:lang w:val="uk-UA"/>
        </w:rPr>
        <w:t xml:space="preserve"> бюджет</w:t>
      </w:r>
      <w:r w:rsidR="00451A69">
        <w:rPr>
          <w:sz w:val="28"/>
          <w:szCs w:val="28"/>
          <w:lang w:val="uk-UA"/>
        </w:rPr>
        <w:t xml:space="preserve">ах </w:t>
      </w:r>
      <w:r w:rsidRPr="00497552">
        <w:rPr>
          <w:sz w:val="28"/>
          <w:szCs w:val="28"/>
          <w:lang w:val="uk-UA"/>
        </w:rPr>
        <w:t>на відповідний рік.</w:t>
      </w:r>
    </w:p>
    <w:p w:rsidR="00CF79E1" w:rsidRDefault="00CF79E1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CF79E1" w:rsidRDefault="00CF79E1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CF79E1">
        <w:rPr>
          <w:sz w:val="28"/>
          <w:szCs w:val="28"/>
          <w:lang w:val="uk-UA"/>
        </w:rPr>
        <w:t>Для відновлення енергетичних витрат спортсменів</w:t>
      </w:r>
      <w:r>
        <w:rPr>
          <w:sz w:val="28"/>
          <w:szCs w:val="28"/>
          <w:lang w:val="uk-UA"/>
        </w:rPr>
        <w:t xml:space="preserve"> </w:t>
      </w:r>
      <w:r w:rsidRPr="00CF79E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F79E1">
        <w:rPr>
          <w:sz w:val="28"/>
          <w:szCs w:val="28"/>
          <w:lang w:val="uk-UA"/>
        </w:rPr>
        <w:t>чоловіків у ваговій категорії понад 90 кілограмів з боксу, боротьби вільної, боротьби греко</w:t>
      </w:r>
      <w:r>
        <w:rPr>
          <w:sz w:val="28"/>
          <w:szCs w:val="28"/>
          <w:lang w:val="uk-UA"/>
        </w:rPr>
        <w:t xml:space="preserve"> </w:t>
      </w:r>
      <w:r w:rsidRPr="00CF79E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F79E1">
        <w:rPr>
          <w:sz w:val="28"/>
          <w:szCs w:val="28"/>
          <w:lang w:val="uk-UA"/>
        </w:rPr>
        <w:t>римської, важкої атлетики, дзюдо, тхеквондо та спортсменів</w:t>
      </w:r>
      <w:r>
        <w:rPr>
          <w:sz w:val="28"/>
          <w:szCs w:val="28"/>
          <w:lang w:val="uk-UA"/>
        </w:rPr>
        <w:t xml:space="preserve"> </w:t>
      </w:r>
      <w:r w:rsidRPr="00CF79E1">
        <w:rPr>
          <w:sz w:val="28"/>
          <w:szCs w:val="28"/>
          <w:lang w:val="uk-UA"/>
        </w:rPr>
        <w:t>-</w:t>
      </w:r>
      <w:r w:rsidR="0086506C">
        <w:rPr>
          <w:sz w:val="28"/>
          <w:szCs w:val="28"/>
          <w:lang w:val="uk-UA"/>
        </w:rPr>
        <w:t xml:space="preserve"> </w:t>
      </w:r>
      <w:r w:rsidRPr="00CF79E1">
        <w:rPr>
          <w:sz w:val="28"/>
          <w:szCs w:val="28"/>
          <w:lang w:val="uk-UA"/>
        </w:rPr>
        <w:t xml:space="preserve">жінок у ваговій категорії понад 70 кілограмів з боксу, боротьби вільної, важкої атлетики, дзюдо, тхеквондо до норм готових до вживання продуктів харчування можуть застосовуватися </w:t>
      </w:r>
      <w:r>
        <w:rPr>
          <w:sz w:val="28"/>
          <w:szCs w:val="28"/>
          <w:lang w:val="uk-UA"/>
        </w:rPr>
        <w:t>грошові добові норми витрат на забезпечення харчуванням учасників спортивних заходів</w:t>
      </w:r>
      <w:r w:rsidRPr="00CF79E1">
        <w:rPr>
          <w:sz w:val="28"/>
          <w:szCs w:val="28"/>
          <w:lang w:val="uk-UA"/>
        </w:rPr>
        <w:t xml:space="preserve"> групи видів спорту з переважним проявом витривалості.</w:t>
      </w:r>
    </w:p>
    <w:p w:rsidR="00CF79E1" w:rsidRDefault="00CF79E1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A3578" w:rsidRPr="00497552" w:rsidRDefault="002A3578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Під час проведення спортивних заходів організатор, що їх проводить, забезпечує харчуванням учасників відповідно до положення про проведення зазначених заходів та добових норм.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lastRenderedPageBreak/>
        <w:t>Організатор, що проводить спортивні заходи, укладає угоди про надання послуг із забезпечення харчуванням учасників таких заходів за безготівковим розрахунком з базою олімпійської, паралімпійської та дефлімпійської підготовки або закладом громадського харчування з урахуванням їх місцезнаходження.</w:t>
      </w:r>
    </w:p>
    <w:p w:rsidR="002A3578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 xml:space="preserve">У разі відсутності з об'єктивних причин можливості та доцільності організації повноцінного харчування спортивних суддів, забезпечення їх харчуванням може здійснюватися шляхом перерахування </w:t>
      </w:r>
      <w:r w:rsidR="00AF5FD4">
        <w:rPr>
          <w:sz w:val="28"/>
          <w:szCs w:val="28"/>
          <w:lang w:val="uk-UA"/>
        </w:rPr>
        <w:t>в установлен</w:t>
      </w:r>
      <w:r w:rsidRPr="00497552">
        <w:rPr>
          <w:sz w:val="28"/>
          <w:szCs w:val="28"/>
          <w:lang w:val="uk-UA"/>
        </w:rPr>
        <w:t>ому порядку бюджетних коштів на їх власні платіжні картки або виплати таких коштів готівкою з урахуванням добових норм.</w:t>
      </w:r>
    </w:p>
    <w:p w:rsidR="00111F50" w:rsidRPr="00497552" w:rsidRDefault="00111F50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A3578" w:rsidRPr="00497552" w:rsidRDefault="002A3578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Забезпечення харчуванням спортсменів та їх тренерів під час участі у навчально-тренувальних зборах, фізкультурно-оздоровчих, спортивних заходах з видів спорту</w:t>
      </w:r>
      <w:r w:rsidR="007C0527">
        <w:rPr>
          <w:sz w:val="28"/>
          <w:szCs w:val="28"/>
          <w:lang w:val="uk-UA"/>
        </w:rPr>
        <w:t xml:space="preserve"> осіб з інвалідністю</w:t>
      </w:r>
      <w:r w:rsidRPr="00497552">
        <w:rPr>
          <w:sz w:val="28"/>
          <w:szCs w:val="28"/>
          <w:lang w:val="uk-UA"/>
        </w:rPr>
        <w:t xml:space="preserve">, зборах та таборах з фізкультурно-спортивної реабілітації </w:t>
      </w:r>
      <w:r w:rsidR="007C0527">
        <w:rPr>
          <w:sz w:val="28"/>
          <w:szCs w:val="28"/>
          <w:lang w:val="uk-UA"/>
        </w:rPr>
        <w:t>осіб з інвалідністю</w:t>
      </w:r>
      <w:r w:rsidRPr="00497552">
        <w:rPr>
          <w:sz w:val="28"/>
          <w:szCs w:val="28"/>
          <w:lang w:val="uk-UA"/>
        </w:rPr>
        <w:t>, визначених у пункті 2 цього Порядку, здій</w:t>
      </w:r>
      <w:r w:rsidR="007C0527">
        <w:rPr>
          <w:sz w:val="28"/>
          <w:szCs w:val="28"/>
          <w:lang w:val="uk-UA"/>
        </w:rPr>
        <w:t xml:space="preserve">снюється відповідно до </w:t>
      </w:r>
      <w:r w:rsidRPr="00497552">
        <w:rPr>
          <w:sz w:val="28"/>
          <w:szCs w:val="28"/>
          <w:lang w:val="uk-UA"/>
        </w:rPr>
        <w:t>добових норм шляхом: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укладання з базою олімпійської, паралімпійської та дефлімпійської підготовки або закладом громадського харчування договору про надання послуг із забезпечення харчуванням учасників спортивних заходів за безготівковим розрахунком;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надання базою олімпійської, паралімпійської та дефлімпійської підготовки або закладом громадського харчування сухого пайка учасникам спортивних заходів (у разі неможливості забезпечення їх харчуванням шляхом надання відповідних послуг);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перерахування бюджетних коштів на власні платіжні картки спортсменів і тренерів, які забезпечують себе харчуванням самостійно, з дотриманням встановленого режиму та раціону харчування.</w:t>
      </w:r>
    </w:p>
    <w:p w:rsidR="002A3578" w:rsidRPr="00497552" w:rsidRDefault="002A3578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 xml:space="preserve">Тренер-лікар збірної команди, лікар або головний (старший) тренер з виду спорту на навчально-тренувальному зборі відповідно до добових норм </w:t>
      </w:r>
      <w:r w:rsidRPr="00497552">
        <w:rPr>
          <w:sz w:val="28"/>
          <w:szCs w:val="28"/>
          <w:lang w:val="uk-UA"/>
        </w:rPr>
        <w:lastRenderedPageBreak/>
        <w:t>визначає раціон харчування в межах визначених калорій, складає меню, в тому числі щодо харчування спортсменів-вегетаріанців, спортсменів</w:t>
      </w:r>
      <w:r w:rsidR="00111F50">
        <w:rPr>
          <w:sz w:val="28"/>
          <w:szCs w:val="28"/>
          <w:lang w:val="uk-UA"/>
        </w:rPr>
        <w:t xml:space="preserve"> </w:t>
      </w:r>
      <w:r w:rsidRPr="00497552">
        <w:rPr>
          <w:sz w:val="28"/>
          <w:szCs w:val="28"/>
          <w:lang w:val="uk-UA"/>
        </w:rPr>
        <w:t>-</w:t>
      </w:r>
      <w:r w:rsidR="00111F50">
        <w:rPr>
          <w:sz w:val="28"/>
          <w:szCs w:val="28"/>
          <w:lang w:val="uk-UA"/>
        </w:rPr>
        <w:t xml:space="preserve"> </w:t>
      </w:r>
      <w:r w:rsidRPr="00497552">
        <w:rPr>
          <w:sz w:val="28"/>
          <w:szCs w:val="28"/>
          <w:lang w:val="uk-UA"/>
        </w:rPr>
        <w:t>юніорів.</w:t>
      </w:r>
    </w:p>
    <w:p w:rsidR="002A3578" w:rsidRPr="00497552" w:rsidRDefault="002A3578" w:rsidP="0086506C">
      <w:pPr>
        <w:pStyle w:val="aa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Забезпечення харчуванням сп</w:t>
      </w:r>
      <w:r w:rsidR="00AC2C27">
        <w:rPr>
          <w:sz w:val="28"/>
          <w:szCs w:val="28"/>
          <w:lang w:val="uk-UA"/>
        </w:rPr>
        <w:t xml:space="preserve">ортсменів і тренерів </w:t>
      </w:r>
      <w:r w:rsidRPr="00497552">
        <w:rPr>
          <w:sz w:val="28"/>
          <w:szCs w:val="28"/>
          <w:lang w:val="uk-UA"/>
        </w:rPr>
        <w:t>шкіл у разі наявності харчоблоку здійснюється шляхом закупівлі продуктів харчування відповідно до добових норм, виходячи з меню, яке складає тренер-лікар, лікар.</w:t>
      </w:r>
    </w:p>
    <w:p w:rsidR="00AC2C27" w:rsidRDefault="00AC2C27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відсутності у </w:t>
      </w:r>
      <w:r w:rsidR="002A3578" w:rsidRPr="00497552">
        <w:rPr>
          <w:sz w:val="28"/>
          <w:szCs w:val="28"/>
          <w:lang w:val="uk-UA"/>
        </w:rPr>
        <w:t>школах харчоблоку та проведення навчально-тренувальних зборів за їх межами забезпечення харчуванням здійснюється шляхом укладення договорів із закладами громадського харчування відповідно до добових норм з урахуванням вартості надання таких послуг.</w:t>
      </w:r>
    </w:p>
    <w:p w:rsidR="00AC2C27" w:rsidRPr="00497552" w:rsidRDefault="00AC2C27" w:rsidP="0086506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AC2C27" w:rsidRDefault="002A3578" w:rsidP="00B80351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 </w:t>
      </w:r>
    </w:p>
    <w:p w:rsidR="00AC2C27" w:rsidRDefault="00AC2C27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C2C27" w:rsidRDefault="00AC2C27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C2C27" w:rsidRDefault="00AC2C27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020ACC" w:rsidRDefault="009C3DD4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2A3578" w:rsidRPr="00497552">
        <w:rPr>
          <w:sz w:val="28"/>
          <w:szCs w:val="28"/>
          <w:lang w:val="uk-UA"/>
        </w:rPr>
        <w:t>аступник голови</w:t>
      </w:r>
    </w:p>
    <w:p w:rsidR="002A3578" w:rsidRPr="00497552" w:rsidRDefault="00020ACC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2A3578" w:rsidRPr="00497552">
        <w:rPr>
          <w:sz w:val="28"/>
          <w:szCs w:val="28"/>
          <w:lang w:val="uk-UA"/>
        </w:rPr>
        <w:t xml:space="preserve"> </w:t>
      </w:r>
      <w:r w:rsidR="005562C6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2A3578" w:rsidRPr="00497552">
        <w:rPr>
          <w:sz w:val="28"/>
          <w:szCs w:val="28"/>
          <w:lang w:val="uk-UA"/>
        </w:rPr>
        <w:t>В.Кальніченко</w:t>
      </w:r>
    </w:p>
    <w:p w:rsidR="002A3578" w:rsidRDefault="002A3578" w:rsidP="00B80351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</w:p>
    <w:p w:rsidR="00A87AF7" w:rsidRDefault="00A87AF7" w:rsidP="00B80351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</w:p>
    <w:p w:rsidR="00A87AF7" w:rsidRPr="00497552" w:rsidRDefault="00A87AF7" w:rsidP="00B80351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</w:p>
    <w:p w:rsidR="0065725D" w:rsidRDefault="0065725D" w:rsidP="00472A23">
      <w:pPr>
        <w:tabs>
          <w:tab w:val="left" w:pos="4249"/>
        </w:tabs>
      </w:pPr>
      <w:r>
        <w:br w:type="page"/>
      </w:r>
      <w:r w:rsidR="00472A23">
        <w:lastRenderedPageBreak/>
        <w:tab/>
      </w:r>
    </w:p>
    <w:sectPr w:rsidR="0065725D" w:rsidSect="000E0F5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C0" w:rsidRDefault="00E606C0">
      <w:r>
        <w:separator/>
      </w:r>
    </w:p>
  </w:endnote>
  <w:endnote w:type="continuationSeparator" w:id="1">
    <w:p w:rsidR="00E606C0" w:rsidRDefault="00E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C0" w:rsidRDefault="00E606C0">
      <w:r>
        <w:separator/>
      </w:r>
    </w:p>
  </w:footnote>
  <w:footnote w:type="continuationSeparator" w:id="1">
    <w:p w:rsidR="00E606C0" w:rsidRDefault="00E6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70079"/>
    </w:sdtPr>
    <w:sdtContent>
      <w:p w:rsidR="00847393" w:rsidRDefault="00303150">
        <w:pPr>
          <w:pStyle w:val="a3"/>
          <w:jc w:val="center"/>
        </w:pPr>
        <w:fldSimple w:instr=" PAGE   \* MERGEFORMAT ">
          <w:r w:rsidR="0048095C">
            <w:rPr>
              <w:noProof/>
            </w:rPr>
            <w:t>2</w:t>
          </w:r>
        </w:fldSimple>
      </w:p>
    </w:sdtContent>
  </w:sdt>
  <w:p w:rsidR="00847393" w:rsidRDefault="008473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60786"/>
    </w:sdtPr>
    <w:sdtContent>
      <w:p w:rsidR="00C256B4" w:rsidRDefault="00303150">
        <w:pPr>
          <w:pStyle w:val="a3"/>
          <w:jc w:val="center"/>
        </w:pPr>
      </w:p>
    </w:sdtContent>
  </w:sdt>
  <w:p w:rsidR="00C256B4" w:rsidRDefault="00C256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C"/>
    <w:multiLevelType w:val="hybridMultilevel"/>
    <w:tmpl w:val="FECA3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82865"/>
    <w:multiLevelType w:val="hybridMultilevel"/>
    <w:tmpl w:val="C6006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B58F7"/>
    <w:multiLevelType w:val="hybridMultilevel"/>
    <w:tmpl w:val="6DEEB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F0675"/>
    <w:multiLevelType w:val="hybridMultilevel"/>
    <w:tmpl w:val="E176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A57"/>
    <w:multiLevelType w:val="hybridMultilevel"/>
    <w:tmpl w:val="50F2D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263713"/>
    <w:multiLevelType w:val="hybridMultilevel"/>
    <w:tmpl w:val="40E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9F7"/>
    <w:multiLevelType w:val="hybridMultilevel"/>
    <w:tmpl w:val="10165BEA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147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317DF0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1E3FA1"/>
    <w:multiLevelType w:val="hybridMultilevel"/>
    <w:tmpl w:val="ED94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7C4B"/>
    <w:multiLevelType w:val="hybridMultilevel"/>
    <w:tmpl w:val="23F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2EDE"/>
    <w:multiLevelType w:val="hybridMultilevel"/>
    <w:tmpl w:val="8A5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1BB"/>
    <w:multiLevelType w:val="hybridMultilevel"/>
    <w:tmpl w:val="93AE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5BCF"/>
    <w:multiLevelType w:val="hybridMultilevel"/>
    <w:tmpl w:val="F52ACE02"/>
    <w:lvl w:ilvl="0" w:tplc="D0DAF3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D34FF5"/>
    <w:multiLevelType w:val="hybridMultilevel"/>
    <w:tmpl w:val="6BA07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F8"/>
    <w:rsid w:val="000040B7"/>
    <w:rsid w:val="00004FF8"/>
    <w:rsid w:val="000166C3"/>
    <w:rsid w:val="00020ACC"/>
    <w:rsid w:val="0003122C"/>
    <w:rsid w:val="000339BF"/>
    <w:rsid w:val="00035933"/>
    <w:rsid w:val="0003596E"/>
    <w:rsid w:val="00050966"/>
    <w:rsid w:val="000523FA"/>
    <w:rsid w:val="000A5C5B"/>
    <w:rsid w:val="000B6C59"/>
    <w:rsid w:val="000D6627"/>
    <w:rsid w:val="000E0F5C"/>
    <w:rsid w:val="000F4946"/>
    <w:rsid w:val="00111528"/>
    <w:rsid w:val="00111F50"/>
    <w:rsid w:val="00180D66"/>
    <w:rsid w:val="001812B1"/>
    <w:rsid w:val="001876EC"/>
    <w:rsid w:val="001A2DD0"/>
    <w:rsid w:val="001C7F73"/>
    <w:rsid w:val="001D32A6"/>
    <w:rsid w:val="001D5174"/>
    <w:rsid w:val="001D75C3"/>
    <w:rsid w:val="0027053D"/>
    <w:rsid w:val="00270623"/>
    <w:rsid w:val="0027697D"/>
    <w:rsid w:val="002773BB"/>
    <w:rsid w:val="002809E7"/>
    <w:rsid w:val="002A3578"/>
    <w:rsid w:val="002B03B2"/>
    <w:rsid w:val="002B25B5"/>
    <w:rsid w:val="002D1469"/>
    <w:rsid w:val="002E5921"/>
    <w:rsid w:val="00303150"/>
    <w:rsid w:val="00305568"/>
    <w:rsid w:val="00306F16"/>
    <w:rsid w:val="00316AD7"/>
    <w:rsid w:val="003512FE"/>
    <w:rsid w:val="00374706"/>
    <w:rsid w:val="003775E9"/>
    <w:rsid w:val="00396E9E"/>
    <w:rsid w:val="003A32E7"/>
    <w:rsid w:val="003A3B08"/>
    <w:rsid w:val="004077B8"/>
    <w:rsid w:val="00415081"/>
    <w:rsid w:val="00430DC5"/>
    <w:rsid w:val="00441AFB"/>
    <w:rsid w:val="004427CE"/>
    <w:rsid w:val="00451A69"/>
    <w:rsid w:val="00453B2E"/>
    <w:rsid w:val="00472A23"/>
    <w:rsid w:val="0048095C"/>
    <w:rsid w:val="00485978"/>
    <w:rsid w:val="00486665"/>
    <w:rsid w:val="00497552"/>
    <w:rsid w:val="004A2988"/>
    <w:rsid w:val="004C38E8"/>
    <w:rsid w:val="004C4889"/>
    <w:rsid w:val="004F139E"/>
    <w:rsid w:val="00500497"/>
    <w:rsid w:val="00500902"/>
    <w:rsid w:val="005136BB"/>
    <w:rsid w:val="00516981"/>
    <w:rsid w:val="00551521"/>
    <w:rsid w:val="00554121"/>
    <w:rsid w:val="005562C6"/>
    <w:rsid w:val="00561BD3"/>
    <w:rsid w:val="00563135"/>
    <w:rsid w:val="00565302"/>
    <w:rsid w:val="00570EB6"/>
    <w:rsid w:val="005841D9"/>
    <w:rsid w:val="005A4C65"/>
    <w:rsid w:val="005B20F7"/>
    <w:rsid w:val="005E4EC1"/>
    <w:rsid w:val="005F68EF"/>
    <w:rsid w:val="0060325F"/>
    <w:rsid w:val="0062004B"/>
    <w:rsid w:val="00623F8C"/>
    <w:rsid w:val="00627D3D"/>
    <w:rsid w:val="00645ED5"/>
    <w:rsid w:val="0065506B"/>
    <w:rsid w:val="0065725D"/>
    <w:rsid w:val="00665589"/>
    <w:rsid w:val="00666453"/>
    <w:rsid w:val="00676EFC"/>
    <w:rsid w:val="006870B4"/>
    <w:rsid w:val="00690F80"/>
    <w:rsid w:val="00691DB9"/>
    <w:rsid w:val="00697F84"/>
    <w:rsid w:val="006A66F0"/>
    <w:rsid w:val="006E1E43"/>
    <w:rsid w:val="006E4FB8"/>
    <w:rsid w:val="006F2F6E"/>
    <w:rsid w:val="00707B37"/>
    <w:rsid w:val="0071514F"/>
    <w:rsid w:val="007266F5"/>
    <w:rsid w:val="00762D5B"/>
    <w:rsid w:val="00797EBE"/>
    <w:rsid w:val="007A6788"/>
    <w:rsid w:val="007C0527"/>
    <w:rsid w:val="007C4086"/>
    <w:rsid w:val="00801CC6"/>
    <w:rsid w:val="0081259F"/>
    <w:rsid w:val="008128FF"/>
    <w:rsid w:val="008136D6"/>
    <w:rsid w:val="00814931"/>
    <w:rsid w:val="00832C3C"/>
    <w:rsid w:val="00833AE3"/>
    <w:rsid w:val="00836A61"/>
    <w:rsid w:val="00837ED1"/>
    <w:rsid w:val="00847393"/>
    <w:rsid w:val="00851568"/>
    <w:rsid w:val="0086506C"/>
    <w:rsid w:val="00865F06"/>
    <w:rsid w:val="00887D25"/>
    <w:rsid w:val="008C67EA"/>
    <w:rsid w:val="008D2BE7"/>
    <w:rsid w:val="008F21EE"/>
    <w:rsid w:val="008F5C44"/>
    <w:rsid w:val="00913043"/>
    <w:rsid w:val="00915401"/>
    <w:rsid w:val="0092707F"/>
    <w:rsid w:val="009332E7"/>
    <w:rsid w:val="00933797"/>
    <w:rsid w:val="00935196"/>
    <w:rsid w:val="0095342D"/>
    <w:rsid w:val="00966EAA"/>
    <w:rsid w:val="009B36CA"/>
    <w:rsid w:val="009C11FF"/>
    <w:rsid w:val="009C3DD4"/>
    <w:rsid w:val="009F0064"/>
    <w:rsid w:val="00A05FC1"/>
    <w:rsid w:val="00A22004"/>
    <w:rsid w:val="00A2708A"/>
    <w:rsid w:val="00A6485A"/>
    <w:rsid w:val="00A815C7"/>
    <w:rsid w:val="00A87AF7"/>
    <w:rsid w:val="00AC2C27"/>
    <w:rsid w:val="00AC54AA"/>
    <w:rsid w:val="00AE26AB"/>
    <w:rsid w:val="00AE4602"/>
    <w:rsid w:val="00AF2F2E"/>
    <w:rsid w:val="00AF5FD4"/>
    <w:rsid w:val="00B01138"/>
    <w:rsid w:val="00B03498"/>
    <w:rsid w:val="00B105B2"/>
    <w:rsid w:val="00B10805"/>
    <w:rsid w:val="00B32C08"/>
    <w:rsid w:val="00B3474A"/>
    <w:rsid w:val="00B35AB6"/>
    <w:rsid w:val="00B42B96"/>
    <w:rsid w:val="00B579FF"/>
    <w:rsid w:val="00B73942"/>
    <w:rsid w:val="00B7473E"/>
    <w:rsid w:val="00B8005D"/>
    <w:rsid w:val="00B80351"/>
    <w:rsid w:val="00BB26A5"/>
    <w:rsid w:val="00BC1862"/>
    <w:rsid w:val="00BC744C"/>
    <w:rsid w:val="00BF5A05"/>
    <w:rsid w:val="00C0257F"/>
    <w:rsid w:val="00C07B8E"/>
    <w:rsid w:val="00C203B5"/>
    <w:rsid w:val="00C20823"/>
    <w:rsid w:val="00C22073"/>
    <w:rsid w:val="00C256B4"/>
    <w:rsid w:val="00C35980"/>
    <w:rsid w:val="00C51FFE"/>
    <w:rsid w:val="00C545E5"/>
    <w:rsid w:val="00C749BB"/>
    <w:rsid w:val="00C93101"/>
    <w:rsid w:val="00C94D12"/>
    <w:rsid w:val="00CB7E5C"/>
    <w:rsid w:val="00CC113A"/>
    <w:rsid w:val="00CD0522"/>
    <w:rsid w:val="00CF79E1"/>
    <w:rsid w:val="00D030F4"/>
    <w:rsid w:val="00D0641F"/>
    <w:rsid w:val="00D079B7"/>
    <w:rsid w:val="00D224BB"/>
    <w:rsid w:val="00D30E89"/>
    <w:rsid w:val="00D572E4"/>
    <w:rsid w:val="00D57519"/>
    <w:rsid w:val="00D72E91"/>
    <w:rsid w:val="00D7798C"/>
    <w:rsid w:val="00D97260"/>
    <w:rsid w:val="00DC75C6"/>
    <w:rsid w:val="00DD73EC"/>
    <w:rsid w:val="00DE056A"/>
    <w:rsid w:val="00DE4E85"/>
    <w:rsid w:val="00E15CFE"/>
    <w:rsid w:val="00E27985"/>
    <w:rsid w:val="00E606C0"/>
    <w:rsid w:val="00E66652"/>
    <w:rsid w:val="00EA789F"/>
    <w:rsid w:val="00ED6150"/>
    <w:rsid w:val="00EF4E8A"/>
    <w:rsid w:val="00F003C9"/>
    <w:rsid w:val="00F03CB8"/>
    <w:rsid w:val="00F208B6"/>
    <w:rsid w:val="00F27C06"/>
    <w:rsid w:val="00F30AE9"/>
    <w:rsid w:val="00F35B1B"/>
    <w:rsid w:val="00F71FC4"/>
    <w:rsid w:val="00FA5123"/>
    <w:rsid w:val="00FB0DE3"/>
    <w:rsid w:val="00FB1E17"/>
    <w:rsid w:val="00FB2B9C"/>
    <w:rsid w:val="00FB6A0C"/>
    <w:rsid w:val="00FC15FD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8"/>
    <w:rPr>
      <w:sz w:val="24"/>
      <w:szCs w:val="24"/>
    </w:rPr>
  </w:style>
  <w:style w:type="paragraph" w:styleId="3">
    <w:name w:val="heading 3"/>
    <w:basedOn w:val="a"/>
    <w:link w:val="30"/>
    <w:qFormat/>
    <w:locked/>
    <w:rsid w:val="00F35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5081"/>
    <w:rPr>
      <w:rFonts w:cs="Times New Roman"/>
      <w:sz w:val="24"/>
      <w:szCs w:val="24"/>
    </w:rPr>
  </w:style>
  <w:style w:type="character" w:styleId="a5">
    <w:name w:val="page number"/>
    <w:uiPriority w:val="99"/>
    <w:rsid w:val="00004FF8"/>
    <w:rPr>
      <w:rFonts w:cs="Times New Roman"/>
    </w:rPr>
  </w:style>
  <w:style w:type="paragraph" w:customStyle="1" w:styleId="a6">
    <w:name w:val="Знак Знак"/>
    <w:basedOn w:val="a"/>
    <w:uiPriority w:val="99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966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66EAA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locked/>
    <w:rsid w:val="00B5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E056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35B1B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F4E8A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F4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4E8A"/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5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8F69-533D-45DF-99DB-32361940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Хмельницька ОДА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Друкбюро-2</dc:creator>
  <cp:lastModifiedBy>Admin</cp:lastModifiedBy>
  <cp:revision>49</cp:revision>
  <cp:lastPrinted>2019-04-18T14:07:00Z</cp:lastPrinted>
  <dcterms:created xsi:type="dcterms:W3CDTF">2017-11-14T15:28:00Z</dcterms:created>
  <dcterms:modified xsi:type="dcterms:W3CDTF">2019-05-16T13:35:00Z</dcterms:modified>
</cp:coreProperties>
</file>