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86" w:rsidRPr="00F004F8" w:rsidRDefault="00303586" w:rsidP="00303586">
      <w:pPr>
        <w:autoSpaceDE w:val="0"/>
        <w:autoSpaceDN w:val="0"/>
        <w:adjustRightInd w:val="0"/>
        <w:spacing w:after="113" w:line="240" w:lineRule="auto"/>
        <w:ind w:right="340"/>
        <w:jc w:val="both"/>
        <w:rPr>
          <w:rFonts w:ascii="Calibri" w:hAnsi="Calibri" w:cs="Calibri"/>
        </w:rPr>
      </w:pPr>
    </w:p>
    <w:p w:rsidR="00303586" w:rsidRPr="00C061D9" w:rsidRDefault="00303586" w:rsidP="003035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3035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061D9">
        <w:rPr>
          <w:rFonts w:ascii="Times New Roman" w:hAnsi="Times New Roman" w:cs="Times New Roman"/>
          <w:b/>
          <w:bCs/>
          <w:sz w:val="26"/>
          <w:szCs w:val="26"/>
        </w:rPr>
        <w:t xml:space="preserve">Протокол № </w:t>
      </w:r>
    </w:p>
    <w:p w:rsidR="00303586" w:rsidRDefault="00303586" w:rsidP="00303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засідання архітектурно-містобудівної ради</w:t>
      </w:r>
    </w:p>
    <w:p w:rsidR="00303586" w:rsidRDefault="00303586" w:rsidP="00303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 відділі містобудування та архітектури облдержадміністрації</w:t>
      </w:r>
    </w:p>
    <w:p w:rsidR="00303586" w:rsidRPr="00303586" w:rsidRDefault="00303586" w:rsidP="00303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3586" w:rsidRPr="000D1E10" w:rsidRDefault="00C061D9" w:rsidP="000D1E10">
      <w:pPr>
        <w:autoSpaceDE w:val="0"/>
        <w:autoSpaceDN w:val="0"/>
        <w:adjustRightInd w:val="0"/>
        <w:spacing w:before="100" w:after="0" w:line="240" w:lineRule="auto"/>
        <w:ind w:right="-34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303586" w:rsidRPr="0030358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303586" w:rsidRPr="00303586">
        <w:rPr>
          <w:rFonts w:ascii="Times New Roman" w:hAnsi="Times New Roman" w:cs="Times New Roman"/>
          <w:sz w:val="26"/>
          <w:szCs w:val="26"/>
        </w:rPr>
        <w:t>.20</w:t>
      </w:r>
      <w:r w:rsidR="00C36EEF">
        <w:rPr>
          <w:rFonts w:ascii="Times New Roman" w:hAnsi="Times New Roman" w:cs="Times New Roman"/>
          <w:sz w:val="26"/>
          <w:szCs w:val="26"/>
        </w:rPr>
        <w:t>20</w:t>
      </w:r>
      <w:r w:rsidR="00303586" w:rsidRPr="00303586">
        <w:rPr>
          <w:rFonts w:ascii="Times New Roman" w:hAnsi="Times New Roman" w:cs="Times New Roman"/>
          <w:sz w:val="26"/>
          <w:szCs w:val="26"/>
        </w:rPr>
        <w:t xml:space="preserve"> </w:t>
      </w:r>
      <w:r w:rsidR="00303586">
        <w:rPr>
          <w:rFonts w:ascii="Times New Roman" w:hAnsi="Times New Roman" w:cs="Times New Roman"/>
          <w:sz w:val="26"/>
          <w:szCs w:val="26"/>
        </w:rPr>
        <w:t>р.</w:t>
      </w:r>
      <w:r w:rsidR="00303586">
        <w:rPr>
          <w:rFonts w:ascii="Times New Roman" w:hAnsi="Times New Roman" w:cs="Times New Roman"/>
          <w:sz w:val="26"/>
          <w:szCs w:val="26"/>
        </w:rPr>
        <w:tab/>
      </w:r>
      <w:r w:rsidR="00303586">
        <w:rPr>
          <w:rFonts w:ascii="Times New Roman" w:hAnsi="Times New Roman" w:cs="Times New Roman"/>
          <w:sz w:val="26"/>
          <w:szCs w:val="26"/>
        </w:rPr>
        <w:tab/>
      </w:r>
      <w:r w:rsidR="00303586">
        <w:rPr>
          <w:rFonts w:ascii="Times New Roman" w:hAnsi="Times New Roman" w:cs="Times New Roman"/>
          <w:sz w:val="26"/>
          <w:szCs w:val="26"/>
        </w:rPr>
        <w:tab/>
      </w:r>
      <w:r w:rsidR="00303586">
        <w:rPr>
          <w:rFonts w:ascii="Times New Roman" w:hAnsi="Times New Roman" w:cs="Times New Roman"/>
          <w:sz w:val="26"/>
          <w:szCs w:val="26"/>
        </w:rPr>
        <w:tab/>
      </w:r>
      <w:r w:rsidR="00303586">
        <w:rPr>
          <w:rFonts w:ascii="Times New Roman" w:hAnsi="Times New Roman" w:cs="Times New Roman"/>
          <w:sz w:val="26"/>
          <w:szCs w:val="26"/>
        </w:rPr>
        <w:tab/>
      </w:r>
      <w:r w:rsidR="00303586">
        <w:rPr>
          <w:rFonts w:ascii="Times New Roman" w:hAnsi="Times New Roman" w:cs="Times New Roman"/>
          <w:sz w:val="26"/>
          <w:szCs w:val="26"/>
        </w:rPr>
        <w:tab/>
      </w:r>
      <w:r w:rsidR="00303586">
        <w:rPr>
          <w:rFonts w:ascii="Times New Roman" w:hAnsi="Times New Roman" w:cs="Times New Roman"/>
          <w:sz w:val="26"/>
          <w:szCs w:val="26"/>
        </w:rPr>
        <w:tab/>
      </w:r>
      <w:r w:rsidR="00303586">
        <w:rPr>
          <w:rFonts w:ascii="Times New Roman" w:hAnsi="Times New Roman" w:cs="Times New Roman"/>
          <w:sz w:val="26"/>
          <w:szCs w:val="26"/>
        </w:rPr>
        <w:tab/>
        <w:t xml:space="preserve"> м. Хмельницький</w:t>
      </w:r>
    </w:p>
    <w:p w:rsidR="00303586" w:rsidRDefault="00303586" w:rsidP="00303586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Присутні члени ради:</w:t>
      </w:r>
    </w:p>
    <w:p w:rsidR="00C83107" w:rsidRDefault="00C83107" w:rsidP="00303586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tbl>
      <w:tblPr>
        <w:tblW w:w="10065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3402"/>
        <w:gridCol w:w="6663"/>
      </w:tblGrid>
      <w:tr w:rsidR="00C83107" w:rsidRPr="00496855" w:rsidTr="00C83107">
        <w:trPr>
          <w:trHeight w:val="1"/>
        </w:trPr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83107" w:rsidRPr="00496855" w:rsidRDefault="00C83107" w:rsidP="00584E6A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83107" w:rsidRPr="00496855" w:rsidRDefault="00C83107" w:rsidP="00584E6A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</w:tr>
      <w:tr w:rsidR="00C83107" w:rsidRPr="00496855" w:rsidTr="00C83107">
        <w:trPr>
          <w:trHeight w:val="920"/>
        </w:trPr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83107" w:rsidRDefault="00C83107" w:rsidP="00C8310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 xml:space="preserve">1.Дунаєвська </w:t>
            </w:r>
          </w:p>
          <w:p w:rsidR="00C83107" w:rsidRPr="00496855" w:rsidRDefault="00C83107" w:rsidP="00C8310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>Ірина Михайлівна</w:t>
            </w: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83107" w:rsidRPr="00496855" w:rsidRDefault="00C83107" w:rsidP="00584E6A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>начальник відділу містобудування та архітектури облдержадміністрації — головний архітектор області, голова ради;</w:t>
            </w:r>
          </w:p>
        </w:tc>
      </w:tr>
      <w:tr w:rsidR="00C83107" w:rsidRPr="00496855" w:rsidTr="00C83107">
        <w:trPr>
          <w:trHeight w:val="1"/>
        </w:trPr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83107" w:rsidRDefault="00C83107" w:rsidP="00584E6A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 xml:space="preserve">2.Панасюк </w:t>
            </w:r>
          </w:p>
          <w:p w:rsidR="00C83107" w:rsidRPr="00496855" w:rsidRDefault="00C83107" w:rsidP="00584E6A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>Віктор Матвійович</w:t>
            </w: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83107" w:rsidRPr="00496855" w:rsidRDefault="00C83107" w:rsidP="00584E6A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 xml:space="preserve">архітектор, директор проектної майстерні “Зодчий”, м. Хмельницький, заступник голови ради </w:t>
            </w:r>
          </w:p>
        </w:tc>
      </w:tr>
      <w:tr w:rsidR="00C83107" w:rsidRPr="00496855" w:rsidTr="00C83107">
        <w:trPr>
          <w:trHeight w:val="1"/>
        </w:trPr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83107" w:rsidRDefault="00C83107" w:rsidP="00584E6A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 xml:space="preserve">3.Шибецька </w:t>
            </w:r>
          </w:p>
          <w:p w:rsidR="00C83107" w:rsidRPr="00496855" w:rsidRDefault="00C83107" w:rsidP="00584E6A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>Валентина Олександрівна</w:t>
            </w:r>
          </w:p>
          <w:p w:rsidR="00C83107" w:rsidRPr="00C83107" w:rsidRDefault="00C83107" w:rsidP="00584E6A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83107" w:rsidRPr="00496855" w:rsidRDefault="00C83107" w:rsidP="00584E6A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управління оцінки впливу на довкілля, регулювання природокористування та моніторингу Департаменту екології та природних ресурсів Хмельницької облдержадміністрації</w:t>
            </w:r>
          </w:p>
        </w:tc>
      </w:tr>
      <w:tr w:rsidR="00C83107" w:rsidRPr="00496855" w:rsidTr="00C83107">
        <w:trPr>
          <w:trHeight w:val="1"/>
        </w:trPr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83107" w:rsidRDefault="00C83107" w:rsidP="00584E6A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 xml:space="preserve">4.Дунаєвський </w:t>
            </w:r>
          </w:p>
          <w:p w:rsidR="00C83107" w:rsidRPr="00496855" w:rsidRDefault="00C83107" w:rsidP="00C8310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>Віктор Володимирович</w:t>
            </w: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83107" w:rsidRPr="00496855" w:rsidRDefault="00C83107" w:rsidP="00584E6A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 xml:space="preserve">архітектор, м. Хмельницький </w:t>
            </w:r>
          </w:p>
        </w:tc>
      </w:tr>
      <w:tr w:rsidR="00C83107" w:rsidRPr="00496855" w:rsidTr="00C83107">
        <w:trPr>
          <w:trHeight w:val="1"/>
        </w:trPr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83107" w:rsidRDefault="00C83107" w:rsidP="00584E6A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 xml:space="preserve">5.Козак </w:t>
            </w:r>
          </w:p>
          <w:p w:rsidR="00C83107" w:rsidRPr="00496855" w:rsidRDefault="00C83107" w:rsidP="00C8310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>Сергій Іванович</w:t>
            </w: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83107" w:rsidRPr="00496855" w:rsidRDefault="00C83107" w:rsidP="00C8310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Архітектор, член</w:t>
            </w: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 xml:space="preserve"> правління Хмельницької організації Національної спілки архітекторів України (за згодою);</w:t>
            </w:r>
          </w:p>
        </w:tc>
      </w:tr>
      <w:tr w:rsidR="00C83107" w:rsidRPr="00496855" w:rsidTr="00C83107">
        <w:trPr>
          <w:trHeight w:val="1"/>
        </w:trPr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83107" w:rsidRDefault="00C83107" w:rsidP="00584E6A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 xml:space="preserve">6.Панасюк </w:t>
            </w:r>
          </w:p>
          <w:p w:rsidR="00C83107" w:rsidRPr="00496855" w:rsidRDefault="00C83107" w:rsidP="00C8310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>Олексій Вікторович</w:t>
            </w: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83107" w:rsidRPr="00496855" w:rsidRDefault="00C83107" w:rsidP="00584E6A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 xml:space="preserve">архітектор, “Проектна майстерня “Зодчий”           </w:t>
            </w:r>
          </w:p>
        </w:tc>
      </w:tr>
      <w:tr w:rsidR="00C83107" w:rsidRPr="00496855" w:rsidTr="00C83107">
        <w:trPr>
          <w:trHeight w:val="1"/>
        </w:trPr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83107" w:rsidRDefault="00C83107" w:rsidP="00584E6A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 xml:space="preserve">7.Сердюков </w:t>
            </w:r>
          </w:p>
          <w:p w:rsidR="00C83107" w:rsidRPr="00496855" w:rsidRDefault="00C83107" w:rsidP="00C8310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>Василь Олексійович</w:t>
            </w: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83107" w:rsidRPr="00496855" w:rsidRDefault="00C83107" w:rsidP="00584E6A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>директор ТОВ “</w:t>
            </w:r>
            <w:proofErr w:type="spellStart"/>
            <w:r w:rsidRPr="00496855">
              <w:rPr>
                <w:rFonts w:ascii="Times New Roman" w:hAnsi="Times New Roman" w:cs="Times New Roman"/>
                <w:sz w:val="28"/>
                <w:szCs w:val="28"/>
              </w:rPr>
              <w:t>Хмельницькархпроект</w:t>
            </w:r>
            <w:proofErr w:type="spellEnd"/>
            <w:r w:rsidRPr="00496855">
              <w:rPr>
                <w:rFonts w:ascii="Times New Roman" w:hAnsi="Times New Roman" w:cs="Times New Roman"/>
                <w:sz w:val="28"/>
                <w:szCs w:val="28"/>
              </w:rPr>
              <w:t xml:space="preserve">”                   </w:t>
            </w:r>
          </w:p>
        </w:tc>
      </w:tr>
      <w:tr w:rsidR="00C83107" w:rsidRPr="00496855" w:rsidTr="00C83107">
        <w:trPr>
          <w:trHeight w:val="1605"/>
        </w:trPr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83107" w:rsidRPr="00496855" w:rsidRDefault="00C83107" w:rsidP="00584E6A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107" w:rsidRDefault="00C83107" w:rsidP="00584E6A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 xml:space="preserve">8.Баланюк </w:t>
            </w:r>
          </w:p>
          <w:p w:rsidR="00C83107" w:rsidRPr="00496855" w:rsidRDefault="00C83107" w:rsidP="00C8310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>Ігор Михайлович</w:t>
            </w: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83107" w:rsidRPr="00496855" w:rsidRDefault="00C83107" w:rsidP="00584E6A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управління державного нагляду за дотриманням санітарного законодавства Головного управління </w:t>
            </w:r>
            <w:proofErr w:type="spellStart"/>
            <w:r w:rsidRPr="00496855">
              <w:rPr>
                <w:rFonts w:ascii="Times New Roman" w:hAnsi="Times New Roman" w:cs="Times New Roman"/>
                <w:sz w:val="28"/>
                <w:szCs w:val="28"/>
              </w:rPr>
              <w:t>Держпродспоживслужби</w:t>
            </w:r>
            <w:proofErr w:type="spellEnd"/>
            <w:r w:rsidRPr="00496855">
              <w:rPr>
                <w:rFonts w:ascii="Times New Roman" w:hAnsi="Times New Roman" w:cs="Times New Roman"/>
                <w:sz w:val="28"/>
                <w:szCs w:val="28"/>
              </w:rPr>
              <w:t xml:space="preserve"> України у Хмельницькій області</w:t>
            </w:r>
          </w:p>
        </w:tc>
      </w:tr>
      <w:tr w:rsidR="00C83107" w:rsidRPr="00496855" w:rsidTr="00C83107">
        <w:trPr>
          <w:trHeight w:val="930"/>
        </w:trPr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83107" w:rsidRDefault="00C83107" w:rsidP="00584E6A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 xml:space="preserve">9.Козюк </w:t>
            </w:r>
          </w:p>
          <w:p w:rsidR="00C83107" w:rsidRPr="00496855" w:rsidRDefault="00C83107" w:rsidP="00C8310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>Тарас Анатолійович</w:t>
            </w: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83107" w:rsidRPr="00496855" w:rsidRDefault="00C83107" w:rsidP="00584E6A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 xml:space="preserve">архітектор, голова правління Хмельницької організації Національної спілки архітекторів України               </w:t>
            </w:r>
          </w:p>
        </w:tc>
      </w:tr>
      <w:tr w:rsidR="00C83107" w:rsidRPr="00496855" w:rsidTr="00C83107">
        <w:trPr>
          <w:trHeight w:val="1"/>
        </w:trPr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83107" w:rsidRDefault="00C83107" w:rsidP="00584E6A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 xml:space="preserve">10.Пастухов </w:t>
            </w:r>
          </w:p>
          <w:p w:rsidR="00C83107" w:rsidRPr="00496855" w:rsidRDefault="00C83107" w:rsidP="00C8310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>Микола Петрович</w:t>
            </w: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83107" w:rsidRPr="00496855" w:rsidRDefault="00C83107" w:rsidP="00584E6A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>начальник відділу експлуатації Служби автомобільних доріг у Хмельницькій області</w:t>
            </w:r>
          </w:p>
        </w:tc>
      </w:tr>
      <w:tr w:rsidR="00C83107" w:rsidRPr="00496855" w:rsidTr="00C83107">
        <w:trPr>
          <w:trHeight w:val="1"/>
        </w:trPr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83107" w:rsidRDefault="00C83107" w:rsidP="00584E6A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 xml:space="preserve">11.Беляков </w:t>
            </w:r>
          </w:p>
          <w:p w:rsidR="00C83107" w:rsidRPr="00496855" w:rsidRDefault="00C83107" w:rsidP="00C8310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>Павло Валентинович</w:t>
            </w: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83107" w:rsidRPr="00496855" w:rsidRDefault="00C83107" w:rsidP="00584E6A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 xml:space="preserve">архітектор, заступник директора Хмельницької філії ДП «УКРДЕРЖБУДЕКСПЕРТИЗА» </w:t>
            </w:r>
          </w:p>
        </w:tc>
      </w:tr>
      <w:tr w:rsidR="00C83107" w:rsidRPr="00496855" w:rsidTr="00C83107">
        <w:trPr>
          <w:trHeight w:val="1"/>
        </w:trPr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83107" w:rsidRDefault="00C83107" w:rsidP="00584E6A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12.Плащева </w:t>
            </w:r>
          </w:p>
          <w:p w:rsidR="00C83107" w:rsidRPr="00496855" w:rsidRDefault="00C83107" w:rsidP="00C8310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>Тетяна Григорівна</w:t>
            </w: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83107" w:rsidRPr="00496855" w:rsidRDefault="00C83107" w:rsidP="00584E6A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планування організації цивільного захисту населення та підготовки органів управління;</w:t>
            </w:r>
          </w:p>
        </w:tc>
      </w:tr>
      <w:tr w:rsidR="00C83107" w:rsidRPr="00496855" w:rsidTr="00C83107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</w:tcPr>
          <w:p w:rsidR="00C83107" w:rsidRPr="00496855" w:rsidRDefault="00C83107" w:rsidP="00584E6A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>13.Шпаковський</w:t>
            </w:r>
          </w:p>
          <w:p w:rsidR="00C83107" w:rsidRPr="00496855" w:rsidRDefault="00C83107" w:rsidP="00C8310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>Сергій Михайлович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</w:tcPr>
          <w:p w:rsidR="00C83107" w:rsidRPr="00496855" w:rsidRDefault="00C83107" w:rsidP="00584E6A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>завідувач відділом охорони пам’яток історії та культури у Хмельницькій області</w:t>
            </w:r>
          </w:p>
        </w:tc>
      </w:tr>
      <w:tr w:rsidR="00C83107" w:rsidRPr="00496855" w:rsidTr="00C83107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</w:tcPr>
          <w:p w:rsidR="00C83107" w:rsidRDefault="00C83107" w:rsidP="00584E6A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 xml:space="preserve">14.Гнатюк </w:t>
            </w:r>
          </w:p>
          <w:p w:rsidR="00C83107" w:rsidRPr="00496855" w:rsidRDefault="00C83107" w:rsidP="00584E6A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>Олександр Васильович</w:t>
            </w:r>
          </w:p>
          <w:p w:rsidR="00C83107" w:rsidRPr="00496855" w:rsidRDefault="00C83107" w:rsidP="00584E6A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tcBorders>
              <w:top w:val="single" w:sz="2" w:space="0" w:color="000000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</w:tcPr>
          <w:p w:rsidR="00C83107" w:rsidRPr="00496855" w:rsidRDefault="00C83107" w:rsidP="00584E6A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 xml:space="preserve">провідний фахівець відділу організації заходів цивільного захисту управління організації реагування на надзвичайні ситуації та цивільного захисту Головного управління ДСНС України у Хмельницькій області </w:t>
            </w:r>
          </w:p>
        </w:tc>
      </w:tr>
      <w:tr w:rsidR="00C83107" w:rsidRPr="00496855" w:rsidTr="00C83107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FFFFFF"/>
          </w:tcPr>
          <w:p w:rsidR="00C83107" w:rsidRDefault="00C83107" w:rsidP="00584E6A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 xml:space="preserve">15.Доміна </w:t>
            </w:r>
          </w:p>
          <w:p w:rsidR="00C83107" w:rsidRPr="003F69DB" w:rsidRDefault="00C83107" w:rsidP="00C8310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>Андрій Олександрович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FFFFFF"/>
          </w:tcPr>
          <w:p w:rsidR="00C83107" w:rsidRPr="00496855" w:rsidRDefault="00C83107" w:rsidP="00584E6A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запобігання НС ГУ ДСНС України у Хмельницькій області                  </w:t>
            </w:r>
          </w:p>
        </w:tc>
      </w:tr>
      <w:tr w:rsidR="00C83107" w:rsidRPr="00496855" w:rsidTr="00C83107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FFFFFF"/>
          </w:tcPr>
          <w:p w:rsidR="00C83107" w:rsidRDefault="00C83107" w:rsidP="00584E6A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 xml:space="preserve">16.Матвіюк </w:t>
            </w:r>
          </w:p>
          <w:p w:rsidR="00C83107" w:rsidRPr="00496855" w:rsidRDefault="00C83107" w:rsidP="00C8310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 xml:space="preserve">Людмила Леонтіївна 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FFFFFF"/>
          </w:tcPr>
          <w:p w:rsidR="00C83107" w:rsidRPr="00496855" w:rsidRDefault="00C83107" w:rsidP="00584E6A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містобудування та архітектури ОДА, секретар ради</w:t>
            </w:r>
          </w:p>
        </w:tc>
      </w:tr>
      <w:tr w:rsidR="00C83107" w:rsidRPr="00496855" w:rsidTr="00C83107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FFFFFF"/>
          </w:tcPr>
          <w:p w:rsidR="00C83107" w:rsidRDefault="00C83107" w:rsidP="00584E6A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 xml:space="preserve">17.Літвинчук </w:t>
            </w:r>
          </w:p>
          <w:p w:rsidR="00C83107" w:rsidRPr="00496855" w:rsidRDefault="00C83107" w:rsidP="00C8310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>Михайло Олексійович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6" w:space="0" w:color="000001"/>
              <w:bottom w:val="single" w:sz="2" w:space="0" w:color="000000"/>
              <w:right w:val="single" w:sz="6" w:space="0" w:color="000001"/>
            </w:tcBorders>
            <w:shd w:val="clear" w:color="000000" w:fill="FFFFFF"/>
          </w:tcPr>
          <w:p w:rsidR="00C83107" w:rsidRPr="00496855" w:rsidRDefault="00C83107" w:rsidP="00584E6A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>Фахівець ДП “Служба місцевих автодоріг”</w:t>
            </w:r>
          </w:p>
        </w:tc>
      </w:tr>
      <w:tr w:rsidR="00C83107" w:rsidRPr="00496855" w:rsidTr="00C83107">
        <w:trPr>
          <w:trHeight w:val="1"/>
        </w:trPr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83107" w:rsidRPr="00496855" w:rsidRDefault="00C83107" w:rsidP="00584E6A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>18.Денисов</w:t>
            </w:r>
          </w:p>
          <w:p w:rsidR="00C83107" w:rsidRPr="00496855" w:rsidRDefault="00C83107" w:rsidP="00C8310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>Денис Валерійович</w:t>
            </w: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83107" w:rsidRPr="00496855" w:rsidRDefault="00C83107" w:rsidP="00584E6A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 xml:space="preserve">Судовий експерт Київського НДІ судових експертиз </w:t>
            </w:r>
          </w:p>
        </w:tc>
      </w:tr>
      <w:tr w:rsidR="00C83107" w:rsidRPr="00496855" w:rsidTr="00C83107">
        <w:trPr>
          <w:trHeight w:val="1"/>
        </w:trPr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83107" w:rsidRDefault="00C83107" w:rsidP="00584E6A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 xml:space="preserve">19.Мартинюк </w:t>
            </w:r>
          </w:p>
          <w:p w:rsidR="00C83107" w:rsidRPr="00496855" w:rsidRDefault="00C83107" w:rsidP="00C8310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>Павло Євгенови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83107" w:rsidRPr="00496855" w:rsidRDefault="00C83107" w:rsidP="00584E6A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>Архітектор, м. Хмельницький</w:t>
            </w:r>
          </w:p>
        </w:tc>
      </w:tr>
      <w:tr w:rsidR="00C83107" w:rsidRPr="00496855" w:rsidTr="00C83107">
        <w:trPr>
          <w:trHeight w:val="1"/>
        </w:trPr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83107" w:rsidRDefault="00C83107" w:rsidP="00584E6A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 xml:space="preserve">20.Лукашук </w:t>
            </w:r>
          </w:p>
          <w:p w:rsidR="00C83107" w:rsidRPr="00496855" w:rsidRDefault="00C83107" w:rsidP="00C83107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>Валентина Сергіївна</w:t>
            </w: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83107" w:rsidRPr="00496855" w:rsidRDefault="00C83107" w:rsidP="00584E6A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– начальник відділу управління культури, національностей, релігії та туризму облдержадміністрації</w:t>
            </w:r>
          </w:p>
        </w:tc>
      </w:tr>
    </w:tbl>
    <w:p w:rsidR="00C83107" w:rsidRDefault="00C83107" w:rsidP="00303586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303586" w:rsidRDefault="00303586" w:rsidP="00303586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Відсутні члени ради:</w:t>
      </w:r>
    </w:p>
    <w:p w:rsidR="00303586" w:rsidRPr="00437020" w:rsidRDefault="00303586" w:rsidP="00303586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Calibri" w:hAnsi="Calibri" w:cs="Calibri"/>
          <w:lang w:val="ru-RU"/>
        </w:rPr>
      </w:pPr>
    </w:p>
    <w:tbl>
      <w:tblPr>
        <w:tblW w:w="10065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3402"/>
        <w:gridCol w:w="6663"/>
      </w:tblGrid>
      <w:tr w:rsidR="00437020" w:rsidRPr="00496855" w:rsidTr="001D5A48">
        <w:trPr>
          <w:trHeight w:val="1"/>
        </w:trPr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437020" w:rsidRPr="00496855" w:rsidRDefault="00437020" w:rsidP="001D5A4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>1.Дикан Михайло Петрович</w:t>
            </w: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437020" w:rsidRPr="00496855" w:rsidRDefault="00437020" w:rsidP="001D5A4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відділу з управління інфраструктурою та меліоративного моніторингу Регіонального офісу водних ресурсів у Хмельницькій області</w:t>
            </w:r>
          </w:p>
        </w:tc>
      </w:tr>
      <w:tr w:rsidR="00437020" w:rsidRPr="00496855" w:rsidTr="001D5A48">
        <w:trPr>
          <w:trHeight w:val="1"/>
        </w:trPr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437020" w:rsidRDefault="00437020" w:rsidP="001D5A4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 xml:space="preserve">2.Копил </w:t>
            </w:r>
          </w:p>
          <w:p w:rsidR="00437020" w:rsidRPr="00496855" w:rsidRDefault="00437020" w:rsidP="001D5A4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Микола Лукич </w:t>
            </w: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437020" w:rsidRPr="00496855" w:rsidRDefault="00437020" w:rsidP="001D5A4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>Заслужений архітектор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 xml:space="preserve"> м. Хмельницький </w:t>
            </w:r>
          </w:p>
        </w:tc>
      </w:tr>
      <w:tr w:rsidR="00437020" w:rsidRPr="00496855" w:rsidTr="001D5A48">
        <w:trPr>
          <w:trHeight w:val="1"/>
        </w:trPr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437020" w:rsidRDefault="00437020" w:rsidP="001D5A4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 xml:space="preserve">3.Колесник </w:t>
            </w:r>
          </w:p>
          <w:p w:rsidR="00437020" w:rsidRPr="00496855" w:rsidRDefault="00437020" w:rsidP="001D5A4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>Володимир Григорович</w:t>
            </w: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437020" w:rsidRPr="00496855" w:rsidRDefault="00437020" w:rsidP="001D5A4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Хмельницького обласного управління лісового та мисливського господарства</w:t>
            </w:r>
          </w:p>
        </w:tc>
      </w:tr>
      <w:tr w:rsidR="00437020" w:rsidRPr="00496855" w:rsidTr="001D5A48">
        <w:trPr>
          <w:trHeight w:val="1"/>
        </w:trPr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437020" w:rsidRPr="00496855" w:rsidRDefault="00437020" w:rsidP="001D5A4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 xml:space="preserve">4.Шахуб </w:t>
            </w:r>
            <w:proofErr w:type="spellStart"/>
            <w:r w:rsidRPr="00496855">
              <w:rPr>
                <w:rFonts w:ascii="Times New Roman" w:hAnsi="Times New Roman" w:cs="Times New Roman"/>
                <w:sz w:val="28"/>
                <w:szCs w:val="28"/>
              </w:rPr>
              <w:t>Мілуді</w:t>
            </w:r>
            <w:proofErr w:type="spellEnd"/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437020" w:rsidRPr="00496855" w:rsidRDefault="00437020" w:rsidP="001D5A4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6855">
              <w:rPr>
                <w:rFonts w:ascii="Times New Roman" w:hAnsi="Times New Roman" w:cs="Times New Roman"/>
                <w:sz w:val="28"/>
                <w:szCs w:val="28"/>
              </w:rPr>
              <w:t>Головний архітектор проекту ПП “</w:t>
            </w:r>
            <w:proofErr w:type="spellStart"/>
            <w:r w:rsidRPr="00496855">
              <w:rPr>
                <w:rFonts w:ascii="Times New Roman" w:hAnsi="Times New Roman" w:cs="Times New Roman"/>
                <w:sz w:val="28"/>
                <w:szCs w:val="28"/>
              </w:rPr>
              <w:t>АрхШахубПроект</w:t>
            </w:r>
            <w:proofErr w:type="spellEnd"/>
            <w:r w:rsidRPr="0049685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303586" w:rsidRPr="00303586" w:rsidRDefault="00303586" w:rsidP="00303586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Calibri" w:hAnsi="Calibri" w:cs="Calibri"/>
        </w:rPr>
      </w:pPr>
    </w:p>
    <w:p w:rsidR="00607097" w:rsidRPr="00607097" w:rsidRDefault="00607097" w:rsidP="00607097">
      <w:pPr>
        <w:jc w:val="center"/>
        <w:rPr>
          <w:rFonts w:ascii="Times New Roman" w:eastAsia="SimSun" w:hAnsi="Times New Roman" w:cs="Mangal"/>
          <w:b/>
          <w:bCs/>
          <w:i/>
          <w:iCs/>
          <w:kern w:val="1"/>
          <w:sz w:val="28"/>
          <w:szCs w:val="28"/>
          <w:u w:val="single"/>
          <w:lang w:eastAsia="hi-IN" w:bidi="hi-IN"/>
        </w:rPr>
      </w:pPr>
      <w:r w:rsidRPr="00607097">
        <w:rPr>
          <w:rFonts w:ascii="Times New Roman" w:eastAsia="SimSun" w:hAnsi="Times New Roman" w:cs="Mangal"/>
          <w:b/>
          <w:bCs/>
          <w:i/>
          <w:iCs/>
          <w:kern w:val="1"/>
          <w:sz w:val="28"/>
          <w:szCs w:val="28"/>
          <w:u w:val="single"/>
          <w:lang w:eastAsia="hi-IN" w:bidi="hi-IN"/>
        </w:rPr>
        <w:t>Запрошені:</w:t>
      </w:r>
    </w:p>
    <w:p w:rsidR="00AC1415" w:rsidRDefault="00AC1415" w:rsidP="00D258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iCs/>
          <w:kern w:val="1"/>
          <w:sz w:val="28"/>
          <w:szCs w:val="28"/>
          <w:lang w:eastAsia="hi-IN" w:bidi="hi-IN"/>
        </w:rPr>
      </w:pPr>
      <w:r w:rsidRPr="00AC1415">
        <w:rPr>
          <w:rFonts w:ascii="Times New Roman" w:eastAsia="SimSun" w:hAnsi="Times New Roman" w:cs="Mangal"/>
          <w:bCs/>
          <w:iCs/>
          <w:kern w:val="1"/>
          <w:sz w:val="28"/>
          <w:szCs w:val="28"/>
          <w:lang w:eastAsia="hi-IN" w:bidi="hi-IN"/>
        </w:rPr>
        <w:t xml:space="preserve">У роботі засідання Ради прийняли участь Слободянюк М.О. - заступник </w:t>
      </w:r>
      <w:proofErr w:type="spellStart"/>
      <w:r w:rsidRPr="00AC1415">
        <w:rPr>
          <w:rFonts w:ascii="Times New Roman" w:eastAsia="SimSun" w:hAnsi="Times New Roman" w:cs="Mangal"/>
          <w:bCs/>
          <w:iCs/>
          <w:kern w:val="1"/>
          <w:sz w:val="28"/>
          <w:szCs w:val="28"/>
          <w:lang w:eastAsia="hi-IN" w:bidi="hi-IN"/>
        </w:rPr>
        <w:t>Красилівського</w:t>
      </w:r>
      <w:proofErr w:type="spellEnd"/>
      <w:r w:rsidRPr="00AC1415">
        <w:rPr>
          <w:rFonts w:ascii="Times New Roman" w:eastAsia="SimSun" w:hAnsi="Times New Roman" w:cs="Mangal"/>
          <w:bCs/>
          <w:iCs/>
          <w:kern w:val="1"/>
          <w:sz w:val="28"/>
          <w:szCs w:val="28"/>
          <w:lang w:eastAsia="hi-IN" w:bidi="hi-IN"/>
        </w:rPr>
        <w:t xml:space="preserve"> міського голови, </w:t>
      </w:r>
      <w:proofErr w:type="spellStart"/>
      <w:r w:rsidRPr="00AC1415">
        <w:rPr>
          <w:rFonts w:ascii="Times New Roman" w:eastAsia="SimSun" w:hAnsi="Times New Roman" w:cs="Mangal"/>
          <w:bCs/>
          <w:iCs/>
          <w:kern w:val="1"/>
          <w:sz w:val="28"/>
          <w:szCs w:val="28"/>
          <w:lang w:eastAsia="hi-IN" w:bidi="hi-IN"/>
        </w:rPr>
        <w:t>Дузєва</w:t>
      </w:r>
      <w:proofErr w:type="spellEnd"/>
      <w:r w:rsidRPr="00AC1415">
        <w:rPr>
          <w:rFonts w:ascii="Times New Roman" w:eastAsia="SimSun" w:hAnsi="Times New Roman" w:cs="Mangal"/>
          <w:bCs/>
          <w:iCs/>
          <w:kern w:val="1"/>
          <w:sz w:val="28"/>
          <w:szCs w:val="28"/>
          <w:lang w:eastAsia="hi-IN" w:bidi="hi-IN"/>
        </w:rPr>
        <w:t xml:space="preserve"> М.М. - головний архітектор </w:t>
      </w:r>
      <w:proofErr w:type="spellStart"/>
      <w:r w:rsidRPr="00AC1415">
        <w:rPr>
          <w:rFonts w:ascii="Times New Roman" w:eastAsia="SimSun" w:hAnsi="Times New Roman" w:cs="Mangal"/>
          <w:bCs/>
          <w:iCs/>
          <w:kern w:val="1"/>
          <w:sz w:val="28"/>
          <w:szCs w:val="28"/>
          <w:lang w:eastAsia="hi-IN" w:bidi="hi-IN"/>
        </w:rPr>
        <w:t>Красилівського</w:t>
      </w:r>
      <w:proofErr w:type="spellEnd"/>
      <w:r w:rsidRPr="00AC1415">
        <w:rPr>
          <w:rFonts w:ascii="Times New Roman" w:eastAsia="SimSun" w:hAnsi="Times New Roman" w:cs="Mangal"/>
          <w:bCs/>
          <w:iCs/>
          <w:kern w:val="1"/>
          <w:sz w:val="28"/>
          <w:szCs w:val="28"/>
          <w:lang w:eastAsia="hi-IN" w:bidi="hi-IN"/>
        </w:rPr>
        <w:t xml:space="preserve"> району Хмельницької області, </w:t>
      </w:r>
      <w:proofErr w:type="spellStart"/>
      <w:r w:rsidRPr="00AC1415">
        <w:rPr>
          <w:rFonts w:ascii="Times New Roman" w:eastAsia="SimSun" w:hAnsi="Times New Roman" w:cs="Mangal"/>
          <w:bCs/>
          <w:iCs/>
          <w:kern w:val="1"/>
          <w:sz w:val="28"/>
          <w:szCs w:val="28"/>
          <w:lang w:eastAsia="hi-IN" w:bidi="hi-IN"/>
        </w:rPr>
        <w:t>Болюх</w:t>
      </w:r>
      <w:proofErr w:type="spellEnd"/>
      <w:r w:rsidRPr="00AC1415">
        <w:rPr>
          <w:rFonts w:ascii="Times New Roman" w:eastAsia="SimSun" w:hAnsi="Times New Roman" w:cs="Mangal"/>
          <w:bCs/>
          <w:iCs/>
          <w:kern w:val="1"/>
          <w:sz w:val="28"/>
          <w:szCs w:val="28"/>
          <w:lang w:eastAsia="hi-IN" w:bidi="hi-IN"/>
        </w:rPr>
        <w:t xml:space="preserve"> І.Д. – </w:t>
      </w:r>
      <w:proofErr w:type="spellStart"/>
      <w:r w:rsidRPr="00AC1415">
        <w:rPr>
          <w:rFonts w:ascii="Times New Roman" w:eastAsia="SimSun" w:hAnsi="Times New Roman" w:cs="Mangal"/>
          <w:bCs/>
          <w:iCs/>
          <w:kern w:val="1"/>
          <w:sz w:val="28"/>
          <w:szCs w:val="28"/>
          <w:lang w:eastAsia="hi-IN" w:bidi="hi-IN"/>
        </w:rPr>
        <w:t>Щиборівський</w:t>
      </w:r>
      <w:proofErr w:type="spellEnd"/>
      <w:r w:rsidRPr="00AC1415">
        <w:rPr>
          <w:rFonts w:ascii="Times New Roman" w:eastAsia="SimSun" w:hAnsi="Times New Roman" w:cs="Mangal"/>
          <w:bCs/>
          <w:iCs/>
          <w:kern w:val="1"/>
          <w:sz w:val="28"/>
          <w:szCs w:val="28"/>
          <w:lang w:eastAsia="hi-IN" w:bidi="hi-IN"/>
        </w:rPr>
        <w:t xml:space="preserve"> сільський голова.</w:t>
      </w:r>
    </w:p>
    <w:p w:rsidR="00AC1415" w:rsidRDefault="00AC1415" w:rsidP="0060709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iCs/>
          <w:kern w:val="1"/>
          <w:sz w:val="28"/>
          <w:szCs w:val="28"/>
          <w:lang w:eastAsia="hi-IN" w:bidi="hi-IN"/>
        </w:rPr>
      </w:pPr>
    </w:p>
    <w:p w:rsidR="00607097" w:rsidRPr="00607097" w:rsidRDefault="00607097" w:rsidP="0060709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i/>
          <w:kern w:val="1"/>
          <w:sz w:val="28"/>
          <w:szCs w:val="28"/>
          <w:u w:val="single"/>
          <w:lang w:eastAsia="hi-IN" w:bidi="hi-IN"/>
        </w:rPr>
      </w:pPr>
      <w:r w:rsidRPr="00607097">
        <w:rPr>
          <w:rFonts w:ascii="Times New Roman" w:eastAsia="SimSun" w:hAnsi="Times New Roman" w:cs="Mangal"/>
          <w:b/>
          <w:bCs/>
          <w:i/>
          <w:iCs/>
          <w:kern w:val="1"/>
          <w:sz w:val="28"/>
          <w:szCs w:val="28"/>
          <w:u w:val="single"/>
          <w:lang w:eastAsia="hi-IN" w:bidi="hi-IN"/>
        </w:rPr>
        <w:t>Порядок денний</w:t>
      </w:r>
      <w:r w:rsidRPr="00607097">
        <w:rPr>
          <w:rFonts w:ascii="Times New Roman" w:eastAsia="SimSun" w:hAnsi="Times New Roman" w:cs="Mangal"/>
          <w:b/>
          <w:i/>
          <w:kern w:val="1"/>
          <w:sz w:val="28"/>
          <w:szCs w:val="28"/>
          <w:u w:val="single"/>
          <w:lang w:eastAsia="hi-IN" w:bidi="hi-IN"/>
        </w:rPr>
        <w:t>:</w:t>
      </w:r>
    </w:p>
    <w:p w:rsidR="00607097" w:rsidRDefault="00607097" w:rsidP="0060709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C1415" w:rsidRDefault="00AC1415" w:rsidP="00AC141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C141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1.</w:t>
      </w:r>
      <w:r w:rsidRPr="00AC141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 xml:space="preserve">Розгляд матеріалів </w:t>
      </w:r>
      <w:proofErr w:type="spellStart"/>
      <w:r w:rsidRPr="00AC141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історико</w:t>
      </w:r>
      <w:proofErr w:type="spellEnd"/>
      <w:r w:rsidRPr="00AC141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- архітектурного плану, генерального плану та плану зонування території населеного пункту міста </w:t>
      </w:r>
      <w:proofErr w:type="spellStart"/>
      <w:r w:rsidRPr="00AC141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Красилів</w:t>
      </w:r>
      <w:proofErr w:type="spellEnd"/>
      <w:r w:rsidRPr="00AC141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Хмельницької області</w:t>
      </w:r>
    </w:p>
    <w:p w:rsidR="00AC1415" w:rsidRDefault="00AC1415" w:rsidP="0060709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C1415" w:rsidRPr="00AC1415" w:rsidRDefault="00AC1415" w:rsidP="00AC141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C1415" w:rsidRPr="00AC1415" w:rsidRDefault="00AC1415" w:rsidP="00AC141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C141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Замовник: </w:t>
      </w:r>
      <w:proofErr w:type="spellStart"/>
      <w:r w:rsidRPr="00AC141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Красилівська</w:t>
      </w:r>
      <w:proofErr w:type="spellEnd"/>
      <w:r w:rsidRPr="00AC141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міська рада Хмельницької області.</w:t>
      </w:r>
    </w:p>
    <w:p w:rsidR="00AC1415" w:rsidRDefault="00AC1415" w:rsidP="00AC141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C1415" w:rsidRDefault="00AC1415" w:rsidP="00AC141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AC141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Розробник: ДП НДПІ «МІСТОБУДУВАННЯ», м. Київ, головний архітектор проекту Н.М.Добряк, доповідач </w:t>
      </w:r>
      <w:proofErr w:type="spellStart"/>
      <w:r w:rsidRPr="00AC141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Васильцева</w:t>
      </w:r>
      <w:proofErr w:type="spellEnd"/>
      <w:r w:rsidRPr="00AC141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Тетяна Олександрівна.</w:t>
      </w:r>
    </w:p>
    <w:p w:rsidR="00AC1415" w:rsidRDefault="00AC1415" w:rsidP="0060709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C1415" w:rsidRPr="00607097" w:rsidRDefault="00AC1415" w:rsidP="0060709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C1415" w:rsidRDefault="00607097" w:rsidP="007B5BD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60709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Доповідач: </w:t>
      </w:r>
      <w:r w:rsidR="007B5BD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</w:t>
      </w:r>
      <w:proofErr w:type="spellStart"/>
      <w:r w:rsidR="00AC1415" w:rsidRPr="00AC141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Васильцева</w:t>
      </w:r>
      <w:proofErr w:type="spellEnd"/>
      <w:r w:rsidR="00AC1415" w:rsidRPr="00AC141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AC141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Т.О. </w:t>
      </w:r>
    </w:p>
    <w:p w:rsidR="00607097" w:rsidRPr="00607097" w:rsidRDefault="00607097" w:rsidP="007B5BD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60709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Подана містобудівна документація розроблена у відповідності до державних будівельних норм </w:t>
      </w:r>
      <w:r w:rsidR="00EE1D55" w:rsidRPr="00EE1D5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ДБН Б.1.1-15:2012 «Склад та зміст генерального плану населеного пункту</w:t>
      </w:r>
      <w:r w:rsidR="00EE1D5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», </w:t>
      </w:r>
      <w:r w:rsidRPr="0060709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ДБН Б.1.1-1-22:2017 «Склад та зміст плану зонування території (</w:t>
      </w:r>
      <w:proofErr w:type="spellStart"/>
      <w:r w:rsidRPr="0060709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зонінг</w:t>
      </w:r>
      <w:proofErr w:type="spellEnd"/>
      <w:r w:rsidRPr="0060709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)», Закон України «Про стратегічну екологічну оцінку» від 20.03.2018 № 2354-VIII</w:t>
      </w:r>
      <w:r w:rsidR="00A7527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з урахуванням вимог </w:t>
      </w:r>
      <w:proofErr w:type="spellStart"/>
      <w:r w:rsidR="00A7527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історико-архітектурного</w:t>
      </w:r>
      <w:proofErr w:type="spellEnd"/>
      <w:r w:rsidR="00A7527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опорного плану міста </w:t>
      </w:r>
      <w:proofErr w:type="spellStart"/>
      <w:r w:rsidR="00A7527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Красилів</w:t>
      </w:r>
      <w:proofErr w:type="spellEnd"/>
      <w:r w:rsidR="00A7527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  <w:r w:rsidRPr="0060709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. </w:t>
      </w:r>
    </w:p>
    <w:p w:rsidR="00900D86" w:rsidRPr="00900D86" w:rsidRDefault="00900D86" w:rsidP="00900D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900D8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Основні показники генерального плану м. </w:t>
      </w:r>
      <w:proofErr w:type="spellStart"/>
      <w:r w:rsidRPr="00900D8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Красилів</w:t>
      </w:r>
      <w:proofErr w:type="spellEnd"/>
      <w:r w:rsidRPr="00900D8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виконано на розрахунковий строк 20 років (до 01.01.2039 р.).</w:t>
      </w:r>
    </w:p>
    <w:p w:rsidR="00900D86" w:rsidRPr="00900D86" w:rsidRDefault="00900D86" w:rsidP="00900D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900D8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Головною метою проекту є забезпечення сталого розвитку міста, уточнення планувальної та просторової структури, виявлення пріоритетних та допустимих видів використання та забудови території, створення належних умов для життєзабезпечення, організація транспортного і пішохідного руху та інше.</w:t>
      </w:r>
    </w:p>
    <w:p w:rsidR="00900D86" w:rsidRPr="00900D86" w:rsidRDefault="00900D86" w:rsidP="00900D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900D8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Проектом генплану визначається перспективна роль міста як:</w:t>
      </w:r>
    </w:p>
    <w:p w:rsidR="00900D86" w:rsidRPr="00900D86" w:rsidRDefault="00900D86" w:rsidP="00900D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900D8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-</w:t>
      </w:r>
      <w:r w:rsidRPr="00900D8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ab/>
        <w:t xml:space="preserve">населеного пункту з розвинутою сферою виробництва і пріоритетним розвитком галузей машинобудування, харчової промисловості і переробки сільськогосподарської продукції, обслуговування сільського господарства, виробництва будівельних матеріалів, розвитком сфери обслуговування, рекреації і туризму; </w:t>
      </w:r>
      <w:proofErr w:type="spellStart"/>
      <w:r w:rsidRPr="00900D8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міста-</w:t>
      </w:r>
      <w:proofErr w:type="spellEnd"/>
      <w:r w:rsidRPr="00900D8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центра району, </w:t>
      </w:r>
      <w:proofErr w:type="spellStart"/>
      <w:r w:rsidRPr="00900D8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Красилівської</w:t>
      </w:r>
      <w:proofErr w:type="spellEnd"/>
      <w:r w:rsidRPr="00900D8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районної системи розселення, міської об’єднаної територіальної громади; культурного і духовного центра із збереженим історичним середовищем та пам’ятками культурної спадщини;</w:t>
      </w:r>
    </w:p>
    <w:p w:rsidR="00900D86" w:rsidRPr="00900D86" w:rsidRDefault="00900D86" w:rsidP="00900D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900D8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екологічно безпечного поселення зі сталим збалансованим розвитком усіх підсистем, забезпеченням населення якісним середовищем життєдіяльності: житлом, освітою, оздоровленням, відпочинком, місцями прикладання праці, розвиненою інженерно-транспортною інфраструктурою, із забезпеченням при цьому умов для саморегуляції природного середовища.</w:t>
      </w:r>
    </w:p>
    <w:p w:rsidR="00900D86" w:rsidRPr="00900D86" w:rsidRDefault="00900D86" w:rsidP="00900D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proofErr w:type="spellStart"/>
      <w:r w:rsidRPr="00900D8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Обгрунтування</w:t>
      </w:r>
      <w:proofErr w:type="spellEnd"/>
      <w:r w:rsidRPr="00900D8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і пропозиції до генерального плану міста </w:t>
      </w:r>
      <w:proofErr w:type="spellStart"/>
      <w:r w:rsidRPr="00900D8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Красилів</w:t>
      </w:r>
      <w:proofErr w:type="spellEnd"/>
      <w:r w:rsidRPr="00900D8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на розрахунковий період містять прогноз планувального розвитку, принципові напрямки </w:t>
      </w:r>
      <w:r w:rsidRPr="00900D8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>з вирішення містобудівних проблем та покращання життєвих умов населення. Пропозиції щодо перспективного розміщення забудови, запропоновані на основі об’єктивної характеристики та потенційної придатності територій під різні види використання.</w:t>
      </w:r>
    </w:p>
    <w:p w:rsidR="00900D86" w:rsidRPr="00900D86" w:rsidRDefault="00900D86" w:rsidP="00900D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900D8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Виконавчі органи міської ради мають керуватися генеральним планом території під</w:t>
      </w:r>
    </w:p>
    <w:p w:rsidR="00900D86" w:rsidRPr="00900D86" w:rsidRDefault="00900D86" w:rsidP="00900D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900D8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час:</w:t>
      </w:r>
    </w:p>
    <w:p w:rsidR="00900D86" w:rsidRPr="00900D86" w:rsidRDefault="00900D86" w:rsidP="00900D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900D8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підготовки вихідних даних для розробки планів земельно-господарського устрою території міста, встановлення та зміни меж населеного пункту;</w:t>
      </w:r>
    </w:p>
    <w:p w:rsidR="00900D86" w:rsidRPr="00900D86" w:rsidRDefault="00900D86" w:rsidP="00900D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900D8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вирішення питань щодо розташування та проектування нового будівництва, здійснення реконструкції, реставрації, капітального ремонту об’єктів містобудування та упорядкування території;</w:t>
      </w:r>
    </w:p>
    <w:p w:rsidR="00900D86" w:rsidRPr="00900D86" w:rsidRDefault="00900D86" w:rsidP="00900D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900D8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вирішення питань вибору, вилучення, надання у власність чи користування земельних ділянок, надання дозволу на будівництво об’єктів містобудування; проведення грошової оцінки земель;</w:t>
      </w:r>
    </w:p>
    <w:p w:rsidR="00900D86" w:rsidRPr="00900D86" w:rsidRDefault="00900D86" w:rsidP="00900D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900D8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розроблення і затвердження місцевих містобудівних програм та програм соціально-економічного розвитку території населеного пункту;</w:t>
      </w:r>
    </w:p>
    <w:p w:rsidR="00900D86" w:rsidRPr="00900D86" w:rsidRDefault="00900D86" w:rsidP="00900D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900D8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організації роботи з проведення оцінки впливу діяльності підприємств, установ та організацій незалежно від форм власності на стан довкілля;</w:t>
      </w:r>
    </w:p>
    <w:p w:rsidR="00900D86" w:rsidRPr="00900D86" w:rsidRDefault="00900D86" w:rsidP="00900D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900D8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узгодження питань забудови та іншого використання територій, щодо яких</w:t>
      </w:r>
    </w:p>
    <w:p w:rsidR="00BB7E0C" w:rsidRDefault="00900D86" w:rsidP="00BB7E0C">
      <w:pPr>
        <w:widowControl w:val="0"/>
        <w:suppressAutoHyphens/>
        <w:spacing w:after="0" w:line="240" w:lineRule="auto"/>
        <w:ind w:firstLine="709"/>
        <w:jc w:val="both"/>
      </w:pPr>
      <w:r w:rsidRPr="00900D8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Місто </w:t>
      </w:r>
      <w:proofErr w:type="spellStart"/>
      <w:r w:rsidRPr="00900D8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Красилів</w:t>
      </w:r>
      <w:proofErr w:type="spellEnd"/>
      <w:r w:rsidRPr="00900D8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- районний центр </w:t>
      </w:r>
      <w:proofErr w:type="spellStart"/>
      <w:r w:rsidRPr="00900D8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Красилівського</w:t>
      </w:r>
      <w:proofErr w:type="spellEnd"/>
      <w:r w:rsidRPr="00900D8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району, розташоване в центральній частині Хмельницької області, на правому березі річки Случ (притоки р. Горині в басейні річок </w:t>
      </w:r>
      <w:proofErr w:type="spellStart"/>
      <w:r w:rsidRPr="00900D8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Припяті</w:t>
      </w:r>
      <w:proofErr w:type="spellEnd"/>
      <w:r w:rsidRPr="00900D8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і Дніпра), у складі південно-центральних земель України: Західного Поділля и Південної Волині. Місто має багату і цікаву історію та включено до Списку історичних населених місць України (затверджений Постановою Кабміну від 26.07.2001 №878), пройшовши складний шлях від невеличкого поселення до одного з головних промислових центрів Хмельниччини.</w:t>
      </w:r>
      <w:r w:rsidR="00BB7E0C" w:rsidRPr="00BB7E0C">
        <w:t xml:space="preserve"> </w:t>
      </w:r>
    </w:p>
    <w:p w:rsidR="00BB7E0C" w:rsidRPr="00D258FE" w:rsidRDefault="00BB7E0C" w:rsidP="00BB7E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BB7E0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Місто </w:t>
      </w:r>
      <w:proofErr w:type="spellStart"/>
      <w:r w:rsidRPr="00BB7E0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Красилів</w:t>
      </w:r>
      <w:proofErr w:type="spellEnd"/>
      <w:r w:rsidRPr="00BB7E0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входить до складу Хмельницької міжрайонної системи розселення та має вигідне географічне положення — знаходиться на відстані 36 км від м. Хмельницький у північному напрямку та на відстані 411 км від столиці — м. Києва, має досить зручний зв’язок з м. </w:t>
      </w:r>
      <w:proofErr w:type="spellStart"/>
      <w:r w:rsidRPr="00BB7E0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Старокостянтинів</w:t>
      </w:r>
      <w:proofErr w:type="spellEnd"/>
      <w:r w:rsidRPr="00BB7E0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та </w:t>
      </w:r>
      <w:proofErr w:type="spellStart"/>
      <w:r w:rsidRPr="00BB7E0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смт</w:t>
      </w:r>
      <w:proofErr w:type="spellEnd"/>
      <w:r w:rsidRPr="00BB7E0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. Антоніни. Зовнішні транспортні зв’язки м. </w:t>
      </w:r>
      <w:proofErr w:type="spellStart"/>
      <w:r w:rsidRPr="00BB7E0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Красилів</w:t>
      </w:r>
      <w:proofErr w:type="spellEnd"/>
      <w:r w:rsidRPr="00BB7E0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з м. Хмельницький, приміською зоною, іншими населеними пунктами здійснюються залізничним і автомобільним транспортом. Через місто проходить територіальна автомобільна дорога державного значення Т—23-14 та </w:t>
      </w:r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обласна дорога місцевого значення 0230903. Також в місті беруть свій початок наступні автомобільні дороги загального користування місцевого значення: 0230901, 0230902, 0230908, 0230915. У східній частині міста розташована залізнична станція </w:t>
      </w:r>
      <w:proofErr w:type="spellStart"/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Красилів</w:t>
      </w:r>
      <w:proofErr w:type="spellEnd"/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BB7E0C" w:rsidRPr="00D258FE" w:rsidRDefault="00BB7E0C" w:rsidP="00BB7E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Місто </w:t>
      </w:r>
      <w:proofErr w:type="spellStart"/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Красилів</w:t>
      </w:r>
      <w:proofErr w:type="spellEnd"/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- адміністративний центр </w:t>
      </w:r>
      <w:proofErr w:type="spellStart"/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Красилівської</w:t>
      </w:r>
      <w:proofErr w:type="spellEnd"/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міської територіальної громади. Територія </w:t>
      </w:r>
      <w:proofErr w:type="spellStart"/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Красилівської</w:t>
      </w:r>
      <w:proofErr w:type="spellEnd"/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міської ОТГ межує:</w:t>
      </w:r>
    </w:p>
    <w:p w:rsidR="00BB7E0C" w:rsidRPr="00D258FE" w:rsidRDefault="00D258FE" w:rsidP="00BB7E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-</w:t>
      </w:r>
      <w:r w:rsidR="00BB7E0C"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на</w:t>
      </w:r>
      <w:proofErr w:type="spellEnd"/>
      <w:r w:rsidR="00BB7E0C"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півночі - з територіями </w:t>
      </w:r>
      <w:proofErr w:type="spellStart"/>
      <w:r w:rsidR="00BB7E0C"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Великоорлинської</w:t>
      </w:r>
      <w:proofErr w:type="spellEnd"/>
      <w:r w:rsidR="00BB7E0C"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та </w:t>
      </w:r>
      <w:proofErr w:type="spellStart"/>
      <w:r w:rsidR="00BB7E0C"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Манісецької</w:t>
      </w:r>
      <w:proofErr w:type="spellEnd"/>
      <w:r w:rsidR="00BB7E0C"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сільських рад;</w:t>
      </w:r>
    </w:p>
    <w:p w:rsidR="00BB7E0C" w:rsidRPr="00D258FE" w:rsidRDefault="00D258FE" w:rsidP="00BB7E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-</w:t>
      </w:r>
      <w:r w:rsidR="00BB7E0C"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зі</w:t>
      </w:r>
      <w:proofErr w:type="spellEnd"/>
      <w:r w:rsidR="00BB7E0C"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сходу - з територіями </w:t>
      </w:r>
      <w:proofErr w:type="spellStart"/>
      <w:r w:rsidR="00BB7E0C"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Лагодинецької</w:t>
      </w:r>
      <w:proofErr w:type="spellEnd"/>
      <w:r w:rsidR="00BB7E0C"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, </w:t>
      </w:r>
      <w:proofErr w:type="spellStart"/>
      <w:r w:rsidR="00BB7E0C"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Кузьминської</w:t>
      </w:r>
      <w:proofErr w:type="spellEnd"/>
      <w:r w:rsidR="00BB7E0C"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та </w:t>
      </w:r>
      <w:proofErr w:type="spellStart"/>
      <w:r w:rsidR="00BB7E0C"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Щиборівської</w:t>
      </w:r>
      <w:proofErr w:type="spellEnd"/>
      <w:r w:rsidR="00BB7E0C"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BB7E0C"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сільськи</w:t>
      </w:r>
      <w:proofErr w:type="spellEnd"/>
      <w:r w:rsidR="00BB7E0C"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) рад;</w:t>
      </w:r>
    </w:p>
    <w:p w:rsidR="00BB7E0C" w:rsidRPr="00D258FE" w:rsidRDefault="00BB7E0C" w:rsidP="00BB7E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на півдні - з територіями лісогосподарського призначення ДГ «</w:t>
      </w:r>
      <w:proofErr w:type="spellStart"/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Старокостянтинівський</w:t>
      </w:r>
      <w:proofErr w:type="spellEnd"/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лісгосп» та територіями </w:t>
      </w:r>
      <w:proofErr w:type="spellStart"/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Яворівецької</w:t>
      </w:r>
      <w:proofErr w:type="spellEnd"/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Воскодавинської</w:t>
      </w:r>
      <w:proofErr w:type="spellEnd"/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>Котюржинецької</w:t>
      </w:r>
      <w:proofErr w:type="spellEnd"/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сільської ради;</w:t>
      </w:r>
    </w:p>
    <w:p w:rsidR="00BB7E0C" w:rsidRPr="00D258FE" w:rsidRDefault="00BB7E0C" w:rsidP="00BB7E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 заході - з територіями </w:t>
      </w:r>
      <w:proofErr w:type="spellStart"/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Заслучненської</w:t>
      </w:r>
      <w:proofErr w:type="spellEnd"/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Чернелівської</w:t>
      </w:r>
      <w:proofErr w:type="spellEnd"/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та </w:t>
      </w:r>
      <w:proofErr w:type="spellStart"/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Печеської</w:t>
      </w:r>
      <w:proofErr w:type="spellEnd"/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сільських рад;</w:t>
      </w:r>
    </w:p>
    <w:p w:rsidR="00BB7E0C" w:rsidRPr="00D258FE" w:rsidRDefault="00BB7E0C" w:rsidP="00BB7E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Місто </w:t>
      </w:r>
      <w:proofErr w:type="spellStart"/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Красилів</w:t>
      </w:r>
      <w:proofErr w:type="spellEnd"/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межує:</w:t>
      </w:r>
    </w:p>
    <w:p w:rsidR="00BB7E0C" w:rsidRPr="00D258FE" w:rsidRDefault="00D258FE" w:rsidP="00BB7E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 півночі - </w:t>
      </w:r>
      <w:r w:rsidR="00BB7E0C"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р. Слуг та сільськогосподарськими угіддями </w:t>
      </w:r>
      <w:proofErr w:type="spellStart"/>
      <w:r w:rsidR="00BB7E0C"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Заставківської</w:t>
      </w:r>
      <w:proofErr w:type="spellEnd"/>
      <w:r w:rsidR="00BB7E0C"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та</w:t>
      </w:r>
    </w:p>
    <w:p w:rsidR="00BB7E0C" w:rsidRPr="00D258FE" w:rsidRDefault="00BB7E0C" w:rsidP="00BB7E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proofErr w:type="spellStart"/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Дружненьської</w:t>
      </w:r>
      <w:proofErr w:type="spellEnd"/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сільської ради;</w:t>
      </w:r>
    </w:p>
    <w:p w:rsidR="00BB7E0C" w:rsidRPr="00D258FE" w:rsidRDefault="00BB7E0C" w:rsidP="00BB7E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 сході - з </w:t>
      </w:r>
      <w:proofErr w:type="spellStart"/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сельбищнимим</w:t>
      </w:r>
      <w:proofErr w:type="spellEnd"/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територіями с. </w:t>
      </w:r>
      <w:proofErr w:type="spellStart"/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Щиборівка</w:t>
      </w:r>
      <w:proofErr w:type="spellEnd"/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BB7E0C" w:rsidRPr="00D258FE" w:rsidRDefault="00D258FE" w:rsidP="00BB7E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-</w:t>
      </w:r>
      <w:r w:rsidR="00BB7E0C"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з південного сходу - з територіями лісогосподарського призначення ДП «</w:t>
      </w:r>
      <w:proofErr w:type="spellStart"/>
      <w:r w:rsidR="00BB7E0C"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Старокостянтинівський</w:t>
      </w:r>
      <w:proofErr w:type="spellEnd"/>
      <w:r w:rsidR="00BB7E0C"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лісгосп»;</w:t>
      </w:r>
    </w:p>
    <w:p w:rsidR="00BB7E0C" w:rsidRPr="00D258FE" w:rsidRDefault="00BB7E0C" w:rsidP="00BB7E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 півдні - з сільськогосподарськими угіддями </w:t>
      </w:r>
      <w:proofErr w:type="spellStart"/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Яворівецької</w:t>
      </w:r>
      <w:proofErr w:type="spellEnd"/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сільської ради;</w:t>
      </w:r>
    </w:p>
    <w:p w:rsidR="00BB7E0C" w:rsidRPr="00D258FE" w:rsidRDefault="00BB7E0C" w:rsidP="00BB7E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на заході - з територіями лісогосподарського та лісогосподарського призначення</w:t>
      </w:r>
    </w:p>
    <w:p w:rsidR="00BB7E0C" w:rsidRPr="00D258FE" w:rsidRDefault="00BB7E0C" w:rsidP="00BB7E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proofErr w:type="spellStart"/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Яворівецької</w:t>
      </w:r>
      <w:proofErr w:type="spellEnd"/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сільської ради.</w:t>
      </w:r>
    </w:p>
    <w:p w:rsidR="00900D86" w:rsidRPr="00D258FE" w:rsidRDefault="00BB7E0C" w:rsidP="00BB7E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Відповідно до схеми планування території Хмельницької області м. </w:t>
      </w:r>
      <w:proofErr w:type="spellStart"/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Красилів</w:t>
      </w:r>
      <w:proofErr w:type="spellEnd"/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входить до складу приміської зони обласного центру, м. Хмельницького та частково виконує транспортно-розподільчі функції.</w:t>
      </w:r>
    </w:p>
    <w:p w:rsidR="00900D86" w:rsidRPr="00D258FE" w:rsidRDefault="00900D86" w:rsidP="006070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"/>
        <w:gridCol w:w="4954"/>
        <w:gridCol w:w="1416"/>
        <w:gridCol w:w="1560"/>
        <w:gridCol w:w="1574"/>
      </w:tblGrid>
      <w:tr w:rsidR="00947C75" w:rsidRPr="00D258FE" w:rsidTr="00947C75">
        <w:tblPrEx>
          <w:tblCellMar>
            <w:top w:w="0" w:type="dxa"/>
            <w:bottom w:w="0" w:type="dxa"/>
          </w:tblCellMar>
        </w:tblPrEx>
        <w:trPr>
          <w:trHeight w:hRule="exact" w:val="1337"/>
        </w:trPr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/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Назва показника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Одиниця</w:t>
            </w:r>
          </w:p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виміру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Існуючий</w:t>
            </w:r>
          </w:p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стан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Розрахунковий строк (етап 15-20 років)</w:t>
            </w:r>
          </w:p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</w:tr>
      <w:tr w:rsidR="00947C75" w:rsidRPr="00D258FE" w:rsidTr="00947C7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•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Населення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осіб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18868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22260</w:t>
            </w:r>
          </w:p>
        </w:tc>
      </w:tr>
      <w:tr w:rsidR="00947C75" w:rsidRPr="00D258FE" w:rsidTr="00947C7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3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*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Територія в межах населеного пункту, всього: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1301,37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1742,71</w:t>
            </w:r>
          </w:p>
        </w:tc>
      </w:tr>
      <w:tr w:rsidR="00947C75" w:rsidRPr="00D258FE" w:rsidTr="00947C7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35" w:type="dxa"/>
            <w:vMerge/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Житлової забудови, всього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569,70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682,51</w:t>
            </w:r>
          </w:p>
        </w:tc>
      </w:tr>
      <w:tr w:rsidR="00947C75" w:rsidRPr="00D258FE" w:rsidTr="00947C7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35" w:type="dxa"/>
            <w:vMerge/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садибної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526,37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633,48</w:t>
            </w:r>
          </w:p>
        </w:tc>
      </w:tr>
      <w:tr w:rsidR="00947C75" w:rsidRPr="00D258FE" w:rsidTr="00947C7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35" w:type="dxa"/>
            <w:vMerge/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багатоквартирної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43,33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49,03</w:t>
            </w:r>
          </w:p>
        </w:tc>
      </w:tr>
      <w:tr w:rsidR="00947C75" w:rsidRPr="00D258FE" w:rsidTr="00947C7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35" w:type="dxa"/>
            <w:vMerge/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Громадської забудови, всього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49,88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110,27</w:t>
            </w:r>
          </w:p>
        </w:tc>
      </w:tr>
      <w:tr w:rsidR="00947C75" w:rsidRPr="00D258FE" w:rsidTr="00947C7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35" w:type="dxa"/>
            <w:vMerge/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Виробничо-складської, всього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235,10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339,37</w:t>
            </w:r>
          </w:p>
        </w:tc>
      </w:tr>
      <w:tr w:rsidR="00947C75" w:rsidRPr="00D258FE" w:rsidTr="00947C7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35" w:type="dxa"/>
            <w:vMerge/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Інженерної, всього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28,08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32,06</w:t>
            </w:r>
          </w:p>
        </w:tc>
      </w:tr>
      <w:tr w:rsidR="00947C75" w:rsidRPr="00D258FE" w:rsidTr="00947C7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35" w:type="dxa"/>
            <w:vMerge/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Комунальної (кладовища), всього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4,03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23,52</w:t>
            </w:r>
          </w:p>
        </w:tc>
      </w:tr>
      <w:tr w:rsidR="00947C75" w:rsidRPr="00D258FE" w:rsidTr="00947C7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35" w:type="dxa"/>
            <w:vMerge/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 xml:space="preserve">Транспортної </w:t>
            </w:r>
            <w:proofErr w:type="spellStart"/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інфраструкту</w:t>
            </w:r>
            <w:proofErr w:type="spellEnd"/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 xml:space="preserve"> </w:t>
            </w:r>
            <w:proofErr w:type="spellStart"/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ри</w:t>
            </w:r>
            <w:proofErr w:type="spellEnd"/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, всього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125,50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218,94</w:t>
            </w:r>
          </w:p>
        </w:tc>
      </w:tr>
      <w:tr w:rsidR="00947C75" w:rsidRPr="00D258FE" w:rsidTr="00947C7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35" w:type="dxa"/>
            <w:vMerge/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вулично-дорожньої мережі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120,90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214,77</w:t>
            </w:r>
          </w:p>
        </w:tc>
      </w:tr>
      <w:tr w:rsidR="00947C75" w:rsidRPr="00D258FE" w:rsidTr="00947C7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35" w:type="dxa"/>
            <w:vMerge/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зовнішнього транспорту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4,60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4,17</w:t>
            </w:r>
          </w:p>
        </w:tc>
      </w:tr>
      <w:tr w:rsidR="00947C75" w:rsidRPr="00D258FE" w:rsidTr="00947C75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35" w:type="dxa"/>
            <w:vMerge/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Ландшафтно-рекреаційної та озелененої, всього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162,75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304,76</w:t>
            </w:r>
          </w:p>
        </w:tc>
      </w:tr>
      <w:tr w:rsidR="00947C75" w:rsidRPr="00D258FE" w:rsidTr="00947C75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35" w:type="dxa"/>
            <w:vMerge/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зелених насаджень загального користування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0,36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68,28</w:t>
            </w:r>
          </w:p>
        </w:tc>
      </w:tr>
      <w:tr w:rsidR="00947C75" w:rsidRPr="00D258FE" w:rsidTr="00947C75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35" w:type="dxa"/>
            <w:vMerge/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зелених насаджень спеціального призначення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1,07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210,33</w:t>
            </w:r>
          </w:p>
        </w:tc>
      </w:tr>
      <w:tr w:rsidR="00947C75" w:rsidRPr="00D258FE" w:rsidTr="00947C7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35" w:type="dxa"/>
            <w:vMerge/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лісів, лісопарків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31,41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22,89</w:t>
            </w:r>
          </w:p>
        </w:tc>
      </w:tr>
      <w:tr w:rsidR="00947C75" w:rsidRPr="00D258FE" w:rsidTr="00947C7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35" w:type="dxa"/>
            <w:vMerge/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заболочених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5,51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-</w:t>
            </w:r>
          </w:p>
        </w:tc>
      </w:tr>
      <w:tr w:rsidR="00947C75" w:rsidRPr="00D258FE" w:rsidTr="00947C7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35" w:type="dxa"/>
            <w:vMerge/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трав'яної рослинності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124,33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-</w:t>
            </w:r>
          </w:p>
        </w:tc>
      </w:tr>
      <w:tr w:rsidR="00947C75" w:rsidRPr="00D258FE" w:rsidTr="00947C7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35" w:type="dxa"/>
            <w:vMerge/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пляжів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0,07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3,26</w:t>
            </w:r>
          </w:p>
        </w:tc>
      </w:tr>
      <w:tr w:rsidR="00947C75" w:rsidRPr="00D258FE" w:rsidTr="00947C7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35" w:type="dxa"/>
            <w:vMerge/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Водних поверхонь, всього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27,29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31,28</w:t>
            </w:r>
          </w:p>
        </w:tc>
      </w:tr>
      <w:tr w:rsidR="00947C75" w:rsidRPr="00D258FE" w:rsidTr="00947C7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35" w:type="dxa"/>
            <w:vMerge/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Сільськогосподарських угідь, всього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99,05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-</w:t>
            </w:r>
          </w:p>
        </w:tc>
      </w:tr>
      <w:tr w:rsidR="00947C75" w:rsidRPr="00D258FE" w:rsidTr="00947C7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3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Житловий фонд, всього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тис. м</w:t>
            </w: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vertAlign w:val="superscript"/>
                <w:lang w:eastAsia="hi-IN" w:bidi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556,84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674,56</w:t>
            </w:r>
          </w:p>
        </w:tc>
      </w:tr>
      <w:tr w:rsidR="00947C75" w:rsidRPr="00D258FE" w:rsidTr="00947C7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35" w:type="dxa"/>
            <w:vMerge/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4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proofErr w:type="spellStart"/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к-ть</w:t>
            </w:r>
            <w:proofErr w:type="spellEnd"/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 xml:space="preserve"> квартир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6713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8296</w:t>
            </w:r>
          </w:p>
        </w:tc>
      </w:tr>
      <w:tr w:rsidR="00947C75" w:rsidRPr="00D258FE" w:rsidTr="00947C7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35" w:type="dxa"/>
            <w:vMerge/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Розподіл житлового фонду за видами забудови: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</w:tr>
      <w:tr w:rsidR="00947C75" w:rsidRPr="00D258FE" w:rsidTr="00947C7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35" w:type="dxa"/>
            <w:vMerge/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садибна (одноквартирна) забудова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тис. м</w:t>
            </w: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vertAlign w:val="superscript"/>
                <w:lang w:eastAsia="hi-IN" w:bidi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472,3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511,85</w:t>
            </w:r>
          </w:p>
        </w:tc>
      </w:tr>
      <w:tr w:rsidR="00947C75" w:rsidRPr="00D258FE" w:rsidTr="00947C7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35" w:type="dxa"/>
            <w:vMerge/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4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будинків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3707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4082</w:t>
            </w:r>
          </w:p>
        </w:tc>
      </w:tr>
      <w:tr w:rsidR="00947C75" w:rsidRPr="00D258FE" w:rsidTr="00947C7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35" w:type="dxa"/>
            <w:vMerge/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багатоквартирна забудова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тис. м</w:t>
            </w: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vertAlign w:val="superscript"/>
                <w:lang w:eastAsia="hi-IN" w:bidi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82,41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161,58</w:t>
            </w:r>
          </w:p>
        </w:tc>
      </w:tr>
      <w:tr w:rsidR="00947C75" w:rsidRPr="00D258FE" w:rsidTr="00947C7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35" w:type="dxa"/>
            <w:vMerge/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4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proofErr w:type="spellStart"/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к-ть</w:t>
            </w:r>
            <w:proofErr w:type="spellEnd"/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 xml:space="preserve"> квартир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6713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8296</w:t>
            </w:r>
          </w:p>
        </w:tc>
      </w:tr>
      <w:tr w:rsidR="00947C75" w:rsidRPr="00D258FE" w:rsidTr="00947C75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35" w:type="dxa"/>
            <w:vMerge/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Середня житлова забезпеченість населення загальною площею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 xml:space="preserve">      м</w:t>
            </w: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vertAlign w:val="superscript"/>
                <w:lang w:eastAsia="hi-IN" w:bidi="uk-UA"/>
              </w:rPr>
              <w:t>2</w:t>
            </w: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/чол.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29,5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30,3</w:t>
            </w:r>
          </w:p>
        </w:tc>
      </w:tr>
      <w:tr w:rsidR="00947C75" w:rsidRPr="00D258FE" w:rsidTr="00947C7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3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Нове житлове будівництво, всього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тис. м</w:t>
            </w: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vertAlign w:val="superscript"/>
                <w:lang w:eastAsia="hi-IN" w:bidi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118,72</w:t>
            </w:r>
          </w:p>
        </w:tc>
      </w:tr>
      <w:tr w:rsidR="00947C75" w:rsidRPr="00D258FE" w:rsidTr="00947C7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35" w:type="dxa"/>
            <w:vMerge/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4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proofErr w:type="spellStart"/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к-ть</w:t>
            </w:r>
            <w:proofErr w:type="spellEnd"/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 xml:space="preserve"> квартир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1583</w:t>
            </w:r>
          </w:p>
        </w:tc>
      </w:tr>
      <w:tr w:rsidR="00947C75" w:rsidRPr="00D258FE" w:rsidTr="00947C7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35" w:type="dxa"/>
            <w:vMerge/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садибне (одноквартирне)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тис.м</w:t>
            </w: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vertAlign w:val="superscript"/>
                <w:lang w:eastAsia="hi-IN" w:bidi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39,55</w:t>
            </w:r>
          </w:p>
        </w:tc>
      </w:tr>
      <w:tr w:rsidR="00947C75" w:rsidRPr="00D258FE" w:rsidTr="00947C7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35" w:type="dxa"/>
            <w:vMerge/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4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будинків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375</w:t>
            </w:r>
          </w:p>
        </w:tc>
      </w:tr>
      <w:tr w:rsidR="00947C75" w:rsidRPr="00D258FE" w:rsidTr="00947C7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35" w:type="dxa"/>
            <w:vMerge/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багатоквартирна забудова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тис.м</w:t>
            </w: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vertAlign w:val="superscript"/>
                <w:lang w:eastAsia="hi-IN" w:bidi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79,17</w:t>
            </w:r>
          </w:p>
        </w:tc>
      </w:tr>
      <w:tr w:rsidR="00947C75" w:rsidRPr="00D258FE" w:rsidTr="00947C7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35" w:type="dxa"/>
            <w:vMerge/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4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proofErr w:type="spellStart"/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к-ть</w:t>
            </w:r>
            <w:proofErr w:type="spellEnd"/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 xml:space="preserve"> квартир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1583</w:t>
            </w:r>
          </w:p>
        </w:tc>
      </w:tr>
      <w:tr w:rsidR="00947C75" w:rsidRPr="00D258FE" w:rsidTr="00947C7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3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Об’єкти громадського обслуговування: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</w:tr>
      <w:tr w:rsidR="00947C75" w:rsidRPr="00D258FE" w:rsidTr="00947C7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3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дитячі дошкільні заклади, всього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місць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764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1313</w:t>
            </w:r>
          </w:p>
        </w:tc>
      </w:tr>
    </w:tbl>
    <w:p w:rsidR="00947C75" w:rsidRPr="00D258FE" w:rsidRDefault="00947C75" w:rsidP="00947C75">
      <w:pPr>
        <w:widowControl w:val="0"/>
        <w:suppressAutoHyphens/>
        <w:spacing w:after="0" w:line="240" w:lineRule="auto"/>
        <w:ind w:firstLine="142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1560"/>
        <w:gridCol w:w="1417"/>
        <w:gridCol w:w="1701"/>
      </w:tblGrid>
      <w:tr w:rsidR="00947C75" w:rsidRPr="00D258FE" w:rsidTr="00D258F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загальноосвітні школи, всього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місць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3832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4192</w:t>
            </w:r>
          </w:p>
        </w:tc>
      </w:tr>
      <w:tr w:rsidR="00947C75" w:rsidRPr="00D258FE" w:rsidTr="00D258FE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амбулаторія, всього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відвід./</w:t>
            </w:r>
          </w:p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зміну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822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970</w:t>
            </w:r>
          </w:p>
        </w:tc>
      </w:tr>
      <w:tr w:rsidR="00947C75" w:rsidRPr="00D258FE" w:rsidTr="00D258F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лікарні, всього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ліжок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315</w:t>
            </w:r>
          </w:p>
        </w:tc>
      </w:tr>
      <w:tr w:rsidR="00947C75" w:rsidRPr="00D258FE" w:rsidTr="00D258FE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пожежні депо, всього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об’єкт/</w:t>
            </w:r>
            <w:proofErr w:type="spellStart"/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пож</w:t>
            </w:r>
            <w:proofErr w:type="spellEnd"/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.</w:t>
            </w:r>
          </w:p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proofErr w:type="spellStart"/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автомоб</w:t>
            </w:r>
            <w:proofErr w:type="spellEnd"/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9</w:t>
            </w:r>
          </w:p>
        </w:tc>
      </w:tr>
      <w:tr w:rsidR="00947C75" w:rsidRPr="00D258FE" w:rsidTr="00D258F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Вулично-дорожня мережа та транспорт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</w:tr>
      <w:tr w:rsidR="00947C75" w:rsidRPr="00D258FE" w:rsidTr="00D258F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Довжина вулиць і доріг, всього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79,7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153,74</w:t>
            </w:r>
          </w:p>
        </w:tc>
      </w:tr>
      <w:tr w:rsidR="00947C75" w:rsidRPr="00D258FE" w:rsidTr="00D258F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Щільність вулиць і доріг, всього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км/</w:t>
            </w:r>
            <w:proofErr w:type="spellStart"/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км</w:t>
            </w:r>
            <w:proofErr w:type="spellEnd"/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13,25</w:t>
            </w:r>
          </w:p>
        </w:tc>
      </w:tr>
      <w:tr w:rsidR="00947C75" w:rsidRPr="00D258FE" w:rsidTr="00D258FE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Довжина подвійного шляху ліній сільського пасажирського транспорту, всього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52,8</w:t>
            </w:r>
          </w:p>
        </w:tc>
      </w:tr>
      <w:tr w:rsidR="00947C75" w:rsidRPr="00D258FE" w:rsidTr="00D258F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Щільність автобусного шляху, всього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км/км</w:t>
            </w: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vertAlign w:val="superscript"/>
                <w:lang w:eastAsia="hi-IN" w:bidi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1,8</w:t>
            </w:r>
          </w:p>
        </w:tc>
      </w:tr>
      <w:tr w:rsidR="00947C75" w:rsidRPr="00D258FE" w:rsidTr="00D258FE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Загальний рівень автомобілізації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 xml:space="preserve">машин на 1 </w:t>
            </w:r>
            <w:proofErr w:type="spellStart"/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тис.чол</w:t>
            </w:r>
            <w:proofErr w:type="spellEnd"/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280</w:t>
            </w:r>
          </w:p>
        </w:tc>
      </w:tr>
      <w:tr w:rsidR="00947C75" w:rsidRPr="00D258FE" w:rsidTr="00D258F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Інженерне забезпечення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</w:tr>
      <w:tr w:rsidR="00947C75" w:rsidRPr="00D258FE" w:rsidTr="00D258F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Водопостачання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</w:tr>
      <w:tr w:rsidR="00947C75" w:rsidRPr="00D258FE" w:rsidTr="00D258F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Витрата води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тис. м</w:t>
            </w: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vertAlign w:val="superscript"/>
                <w:lang w:eastAsia="hi-IN" w:bidi="uk-UA"/>
              </w:rPr>
              <w:t>3</w:t>
            </w: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/добу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6,74</w:t>
            </w:r>
          </w:p>
        </w:tc>
      </w:tr>
      <w:tr w:rsidR="00947C75" w:rsidRPr="00D258FE" w:rsidTr="00D258F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Потужність головних споруд водопроводу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тис. м</w:t>
            </w: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vertAlign w:val="superscript"/>
                <w:lang w:eastAsia="hi-IN" w:bidi="uk-UA"/>
              </w:rPr>
              <w:t>3</w:t>
            </w: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/добу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7,125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7,125</w:t>
            </w:r>
          </w:p>
        </w:tc>
      </w:tr>
      <w:tr w:rsidR="00947C75" w:rsidRPr="00D258FE" w:rsidTr="00D258F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Каналізація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</w:tr>
      <w:tr w:rsidR="00947C75" w:rsidRPr="00D258FE" w:rsidTr="00D258F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Загальне надходження стічних 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тис. м</w:t>
            </w: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vertAlign w:val="superscript"/>
                <w:lang w:eastAsia="hi-IN" w:bidi="uk-UA"/>
              </w:rPr>
              <w:t>3</w:t>
            </w: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/добу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1,56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8,50</w:t>
            </w:r>
          </w:p>
        </w:tc>
      </w:tr>
      <w:tr w:rsidR="00947C75" w:rsidRPr="00D258FE" w:rsidTr="00D258F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Сумарна потужність очисних споруд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тис. м</w:t>
            </w: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vertAlign w:val="superscript"/>
                <w:lang w:eastAsia="hi-IN" w:bidi="uk-UA"/>
              </w:rPr>
              <w:t>3</w:t>
            </w: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/добу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3,625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8,50</w:t>
            </w:r>
          </w:p>
        </w:tc>
      </w:tr>
      <w:tr w:rsidR="00947C75" w:rsidRPr="00D258FE" w:rsidTr="00D258F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Електропостачання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</w:tr>
      <w:tr w:rsidR="00947C75" w:rsidRPr="00D258FE" w:rsidTr="00D258FE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Сумарне споживання електроенергії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ru-RU"/>
              </w:rPr>
              <w:t xml:space="preserve">млн. кВт </w:t>
            </w: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X год./рік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63,87</w:t>
            </w:r>
          </w:p>
        </w:tc>
      </w:tr>
      <w:tr w:rsidR="00947C75" w:rsidRPr="00D258FE" w:rsidTr="00D258F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 xml:space="preserve">Потужність джерел покриття </w:t>
            </w:r>
            <w:proofErr w:type="spellStart"/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електронавантажень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 xml:space="preserve">тис. </w:t>
            </w: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ru-RU"/>
              </w:rPr>
              <w:t>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19,857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64,0</w:t>
            </w:r>
          </w:p>
        </w:tc>
      </w:tr>
      <w:tr w:rsidR="00947C75" w:rsidRPr="00D258FE" w:rsidTr="00D258F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Теплопостачання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</w:tr>
      <w:tr w:rsidR="00947C75" w:rsidRPr="00D258FE" w:rsidTr="00D258F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Подача тепла, всього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ru-RU"/>
              </w:rPr>
              <w:t>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86,243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112,58</w:t>
            </w:r>
          </w:p>
        </w:tc>
      </w:tr>
      <w:tr w:rsidR="00947C75" w:rsidRPr="00D258FE" w:rsidTr="00D258F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 xml:space="preserve">Г </w:t>
            </w:r>
            <w:proofErr w:type="spellStart"/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азопостачання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</w:tr>
      <w:tr w:rsidR="00947C75" w:rsidRPr="00D258FE" w:rsidTr="00D258F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Споживання газу, всього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ru-RU"/>
              </w:rPr>
              <w:t xml:space="preserve">млн. </w:t>
            </w: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м</w:t>
            </w: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vertAlign w:val="superscript"/>
                <w:lang w:eastAsia="hi-IN" w:bidi="uk-UA"/>
              </w:rPr>
              <w:t>3</w:t>
            </w: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/рік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21,665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30,935</w:t>
            </w:r>
          </w:p>
        </w:tc>
      </w:tr>
      <w:tr w:rsidR="00947C75" w:rsidRPr="00D258FE" w:rsidTr="00D258F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Інженерна підготовка та захист території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</w:tr>
      <w:tr w:rsidR="00947C75" w:rsidRPr="00D258FE" w:rsidTr="00D258F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Дощова каналізація: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</w:tr>
      <w:tr w:rsidR="00947C75" w:rsidRPr="00D258FE" w:rsidTr="00D258F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- закрита мережа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54,04</w:t>
            </w:r>
          </w:p>
        </w:tc>
      </w:tr>
      <w:tr w:rsidR="00947C75" w:rsidRPr="00D258FE" w:rsidTr="00D258F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- відкрита мережа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34,40</w:t>
            </w:r>
          </w:p>
        </w:tc>
      </w:tr>
      <w:tr w:rsidR="00947C75" w:rsidRPr="00D258FE" w:rsidTr="00D258F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lastRenderedPageBreak/>
              <w:t>Очисні споруди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4</w:t>
            </w:r>
          </w:p>
        </w:tc>
      </w:tr>
      <w:tr w:rsidR="00947C75" w:rsidRPr="00D258FE" w:rsidTr="00D258F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8"/>
                <w:szCs w:val="28"/>
                <w:lang w:eastAsia="hi-IN" w:bidi="uk-UA"/>
              </w:rPr>
              <w:t>Оголовки</w:t>
            </w: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 xml:space="preserve"> випуску дощових 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8"/>
                <w:szCs w:val="28"/>
                <w:lang w:eastAsia="hi-IN" w:bidi="uk-UA"/>
              </w:rPr>
              <w:t>об'єкт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19</w:t>
            </w:r>
          </w:p>
        </w:tc>
      </w:tr>
      <w:tr w:rsidR="00947C75" w:rsidRPr="00D258FE" w:rsidTr="00D258F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hi-IN" w:bidi="uk-UA"/>
              </w:rPr>
              <w:t>Санітарне очищення території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</w:p>
        </w:tc>
      </w:tr>
      <w:tr w:rsidR="00947C75" w:rsidRPr="00D258FE" w:rsidTr="00D258F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Обсяги твердих побутових відходів, всього: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тис. т/рік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8,75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75" w:rsidRPr="00D258FE" w:rsidRDefault="00947C75" w:rsidP="00947C75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</w:pPr>
            <w:r w:rsidRPr="00D258FE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uk-UA"/>
              </w:rPr>
              <w:t>12,73</w:t>
            </w:r>
          </w:p>
        </w:tc>
      </w:tr>
    </w:tbl>
    <w:p w:rsidR="00947C75" w:rsidRPr="00D258FE" w:rsidRDefault="00947C75" w:rsidP="00947C75">
      <w:pPr>
        <w:widowControl w:val="0"/>
        <w:suppressAutoHyphens/>
        <w:spacing w:after="0" w:line="240" w:lineRule="auto"/>
        <w:ind w:firstLine="142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07097" w:rsidRPr="00D258FE" w:rsidRDefault="00607097" w:rsidP="006070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План зо</w:t>
      </w:r>
      <w:r w:rsidR="00AC1415"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нування території міста </w:t>
      </w:r>
      <w:proofErr w:type="spellStart"/>
      <w:r w:rsidR="00AC1415"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Красилів</w:t>
      </w:r>
      <w:proofErr w:type="spellEnd"/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– містобудівний документ, що визначає умови та обмеження використання території населеного пункту для містобудівних потреб у межах визначених зон. План </w:t>
      </w:r>
      <w:r w:rsidR="00AC1415"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зонування території </w:t>
      </w:r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розроблений на всю територію </w:t>
      </w:r>
      <w:r w:rsidR="00AC1415"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міста </w:t>
      </w:r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у складі генерального плану відповідно до Закону України «Про регулювання містобудівної діяльності», нормативно-правових актів державної влади, а також відповідно до документів, що визначають основні напрямки розвитку населеного пункту, охорони та використання культурної спадщини, навколишнього природного середовища.</w:t>
      </w:r>
    </w:p>
    <w:p w:rsidR="00607097" w:rsidRPr="00D258FE" w:rsidRDefault="00607097" w:rsidP="006070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На «Схемі зонування території» відображені територіальні зони, для яких визначаються переважні та супутні види забудови та використання території. Планувальні обмеженн</w:t>
      </w:r>
      <w:r w:rsidR="001A02DD"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я, які діють на території міста</w:t>
      </w:r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(санітарно-захисні зони, охоронні зони, прибережні захисні смуги, коридори проходження магістральних інженерних мереж, тощо), відображені на кресленні «Генеральний план (основне креслення) поєднаний зі схемою пр</w:t>
      </w:r>
      <w:r w:rsidR="00AC1415"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оектних планувальних обмежень».</w:t>
      </w:r>
    </w:p>
    <w:p w:rsidR="00607097" w:rsidRPr="00D258FE" w:rsidRDefault="00607097" w:rsidP="006070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proofErr w:type="spellStart"/>
      <w:r w:rsidRPr="00D258F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Зонінг</w:t>
      </w:r>
      <w:proofErr w:type="spellEnd"/>
      <w:r w:rsidRPr="00D258F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розроблений та застосов</w:t>
      </w:r>
      <w:r w:rsidR="001A02DD" w:rsidRPr="00D258F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ується під час вирішення питань</w:t>
      </w:r>
      <w:r w:rsidRPr="00D258F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землі, майнових відносин, охорони здоров’я громадян, охорони природи, охорони культурної спадщини та повноважень органів виконавчої влади та органів місцевого самоврядування.</w:t>
      </w:r>
    </w:p>
    <w:p w:rsidR="00607097" w:rsidRPr="00D258FE" w:rsidRDefault="00607097" w:rsidP="006070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D258F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Зонування регламентує переліки дозволених (переважних і супутніх) видів забудови земельних ділянок у межах кожної зони; єдині умови і обмеження, які діють у межах зон, визначених планом зонування, і які у рівній мірі розповсюджуються на всі земельні ділянки, розташовані в одній зоні, інші об’єкти нерухомості, незалежно від форм власності;  планувальні обмеження, які д</w:t>
      </w:r>
      <w:r w:rsidR="00AC1415" w:rsidRPr="00D258F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іють на території міста</w:t>
      </w:r>
      <w:r w:rsidRPr="00D258F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згідно з генеральним планом населеного пункту. </w:t>
      </w:r>
    </w:p>
    <w:p w:rsidR="00607097" w:rsidRPr="00D258FE" w:rsidRDefault="00607097" w:rsidP="006070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8F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Планувальні обмеження, які діють на території населеного пункту визначають загальні вимоги до режиму використання земельних ділянок, по яких проходять інженерні та транспортні комунікації, та до ділянок, які потрапляють в охоронні зони від цих комунікацій, вимоги до експлуатації та проектування інженерних мереж, а також режим використання земельних ділянок, що потрапляють в санітарно-захисні та охоронні зони від промислових, комунальних підприємств та інших об’єктів.</w:t>
      </w:r>
    </w:p>
    <w:p w:rsidR="00607097" w:rsidRPr="00D258FE" w:rsidRDefault="00607097" w:rsidP="006070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Рішення щодо забудови, землекористування, бл</w:t>
      </w:r>
      <w:r w:rsidR="001A02DD"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агоустрою території в межах міста </w:t>
      </w:r>
      <w:proofErr w:type="spellStart"/>
      <w:r w:rsidR="001A02DD"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Красилів</w:t>
      </w:r>
      <w:proofErr w:type="spellEnd"/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приймаються згідно переліку переважних та супутніх видів забудови та іншого використання земельних ділянок, єдиних умов та обмежень, що діють в межах територіальних зон, визначених планом зонування території і поширюються у рівній мірі на всі розміщені в одній зоні земельні ділянки, об’єкти нерухомого майна незалежно від форм власності. </w:t>
      </w:r>
    </w:p>
    <w:p w:rsidR="001A02DD" w:rsidRPr="00D258FE" w:rsidRDefault="00607097" w:rsidP="006070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Використання території зони, розміщення підприємств і установ здійснюється відповідно до вимог ДБН Б.2.2-12:2019 «Планування та забудова територій», профільних нормативів та вимог чинного законодавства України. </w:t>
      </w:r>
    </w:p>
    <w:p w:rsidR="001A02DD" w:rsidRPr="00D258FE" w:rsidRDefault="001A02DD" w:rsidP="006070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07097" w:rsidRPr="00D258FE" w:rsidRDefault="00607097" w:rsidP="006070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 xml:space="preserve">. </w:t>
      </w:r>
    </w:p>
    <w:p w:rsidR="00607097" w:rsidRPr="00D258FE" w:rsidRDefault="00607097" w:rsidP="006070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07097" w:rsidRPr="00D258FE" w:rsidRDefault="00607097" w:rsidP="0060709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i/>
          <w:color w:val="000000"/>
          <w:kern w:val="1"/>
          <w:sz w:val="28"/>
          <w:szCs w:val="28"/>
          <w:u w:val="single"/>
          <w:lang w:eastAsia="hi-IN" w:bidi="hi-IN"/>
        </w:rPr>
      </w:pPr>
      <w:r w:rsidRPr="00D258FE">
        <w:rPr>
          <w:rFonts w:ascii="Times New Roman" w:eastAsia="SimSun" w:hAnsi="Times New Roman" w:cs="Times New Roman"/>
          <w:b/>
          <w:i/>
          <w:color w:val="000000"/>
          <w:kern w:val="1"/>
          <w:sz w:val="28"/>
          <w:szCs w:val="28"/>
          <w:u w:val="single"/>
          <w:lang w:eastAsia="hi-IN" w:bidi="hi-IN"/>
        </w:rPr>
        <w:t xml:space="preserve">Виступили:  </w:t>
      </w:r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І.Дунаєвська, В.</w:t>
      </w:r>
      <w:proofErr w:type="spellStart"/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Панасюк</w:t>
      </w:r>
      <w:proofErr w:type="spellEnd"/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, </w:t>
      </w:r>
      <w:r w:rsid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С.Козак, </w:t>
      </w:r>
      <w:r w:rsidR="00DC500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І.</w:t>
      </w:r>
      <w:proofErr w:type="spellStart"/>
      <w:r w:rsidR="00DC500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Баланюк</w:t>
      </w:r>
      <w:proofErr w:type="spellEnd"/>
      <w:r w:rsidR="00DC500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,  П.</w:t>
      </w:r>
      <w:r w:rsid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Беляков</w:t>
      </w:r>
      <w:proofErr w:type="spellEnd"/>
      <w:r w:rsidR="007E112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, М.</w:t>
      </w:r>
      <w:proofErr w:type="spellStart"/>
      <w:r w:rsidR="007E112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Пастухов</w:t>
      </w:r>
      <w:proofErr w:type="spellEnd"/>
    </w:p>
    <w:p w:rsidR="00607097" w:rsidRPr="00D258FE" w:rsidRDefault="00607097" w:rsidP="0060709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DC500F" w:rsidRDefault="00607097" w:rsidP="0060709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D258FE">
        <w:rPr>
          <w:rFonts w:ascii="Times New Roman" w:eastAsia="SimSun" w:hAnsi="Times New Roman" w:cs="Times New Roman"/>
          <w:b/>
          <w:i/>
          <w:color w:val="000000"/>
          <w:kern w:val="1"/>
          <w:sz w:val="28"/>
          <w:szCs w:val="28"/>
          <w:u w:val="single"/>
          <w:lang w:eastAsia="hi-IN" w:bidi="hi-IN"/>
        </w:rPr>
        <w:t>Рекомендації:</w:t>
      </w:r>
      <w:r w:rsidRPr="00D258FE">
        <w:rPr>
          <w:rFonts w:ascii="Times New Roman" w:eastAsia="SimSun" w:hAnsi="Times New Roman" w:cs="Times New Roman"/>
          <w:color w:val="000000"/>
          <w:kern w:val="1"/>
          <w:sz w:val="28"/>
          <w:szCs w:val="28"/>
          <w:u w:val="single"/>
          <w:lang w:eastAsia="hi-IN" w:bidi="hi-IN"/>
        </w:rPr>
        <w:t xml:space="preserve"> </w:t>
      </w:r>
      <w:r w:rsidRPr="00D258FE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DC500F" w:rsidRDefault="00DC500F" w:rsidP="0060709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DC500F" w:rsidRDefault="00DC500F" w:rsidP="00DC500F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C500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містобудівне освоєння прибережних територій, можливе лише після виготовлення технічної документації із землеустрою по встановленню прибережно-захисної смуги р. Слуг та водних об’єктів з урахуванням містобудівної документації</w:t>
      </w:r>
      <w:r w:rsidR="00D52B4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D52B44" w:rsidRPr="00D52B44" w:rsidRDefault="00D52B44" w:rsidP="009157A6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52B4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В наданих матеріалах не нанесено розміри II, III поясів зон санітарної охорони діючих та запроектованих артезіанських свердлових. В межах території II поясу ЗСО ряду діючих та запроектованих арт свердловин розташовано ряд різних об’єктів, в т.ч. житлова забудова, що є порушенням вимог Постанови КМУ від 18.12.1998р. № 2024 «Про правовий режим зон санітарної охорони водних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об</w:t>
      </w:r>
      <w:r w:rsidRPr="00D52B4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’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єктів».</w:t>
      </w:r>
      <w:r w:rsidR="009157A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У р</w:t>
      </w:r>
      <w:r w:rsidR="009157A6" w:rsidRPr="009157A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озділі 3.11 ДДП відсутня інформація про розміри зон санітарної охорони водозаборів, які розташовані на території міста, (ДП ПАТ «Оболонь «</w:t>
      </w:r>
      <w:proofErr w:type="spellStart"/>
      <w:r w:rsidR="009157A6" w:rsidRPr="009157A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Красилівське</w:t>
      </w:r>
      <w:proofErr w:type="spellEnd"/>
      <w:r w:rsidR="009157A6" w:rsidRPr="009157A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», </w:t>
      </w:r>
      <w:proofErr w:type="spellStart"/>
      <w:r w:rsidR="009157A6" w:rsidRPr="009157A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Красилівське</w:t>
      </w:r>
      <w:proofErr w:type="spellEnd"/>
      <w:r w:rsidR="009157A6" w:rsidRPr="009157A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підприємство водопровідно-каналізаційного господарства, тощо).</w:t>
      </w:r>
    </w:p>
    <w:p w:rsidR="00D52B44" w:rsidRPr="00D52B44" w:rsidRDefault="00D52B44" w:rsidP="00D52B44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52B4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В Пояснювальній записці неод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н</w:t>
      </w:r>
      <w:r w:rsidRPr="00D52B4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оразово йде посилання на ГОСТ 2874-82 «Вода питна», дія якого давно зупинена. Документом, який визначає гігієнічні вимоги до безпечності та якості питної води є Державні санітарні норми та правила «Гігієнічні вимоги до води питної, призначеної для споживання людиною» (</w:t>
      </w:r>
      <w:proofErr w:type="spellStart"/>
      <w:r w:rsidRPr="00D52B4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ДСанПіН</w:t>
      </w:r>
      <w:proofErr w:type="spellEnd"/>
      <w:r w:rsidRPr="00D52B4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2.2.4-171-10).</w:t>
      </w:r>
    </w:p>
    <w:p w:rsidR="00D52B44" w:rsidRPr="00D52B44" w:rsidRDefault="00D52B44" w:rsidP="00D52B44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52B4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Відповідно до наданих матеріалів підлягає закриттю полігон твердих побутових відходів. Вказані відходи планується направляти на утилізацію на запроектоване підприємство переробки ТПВ (м. Хмельницький або </w:t>
      </w:r>
      <w:proofErr w:type="spellStart"/>
      <w:r w:rsidRPr="00D52B4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Нетішин</w:t>
      </w:r>
      <w:proofErr w:type="spellEnd"/>
      <w:r w:rsidRPr="00D52B4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) (Пояснювальна записка Том І ст. 113). Для збирання, перезавантаження та накопичення відходів перед їх транспортуванням на переробку, в м. </w:t>
      </w:r>
      <w:proofErr w:type="spellStart"/>
      <w:r w:rsidRPr="00D52B4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Красилові</w:t>
      </w:r>
      <w:proofErr w:type="spellEnd"/>
      <w:r w:rsidRPr="00D52B4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передбачається будівництво станцій перевантаження (Пояснювальна записка Том І ст. 112). Однак, дані про їх кількість та місце розташування в проектних документах та графічних матеріалах відсутні.</w:t>
      </w:r>
    </w:p>
    <w:p w:rsidR="00D52B44" w:rsidRDefault="00584E6A" w:rsidP="00D52B44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Пропозиція  на розі вулиць Заводська, Грушевського, Я.Мудрого</w:t>
      </w:r>
      <w:r w:rsidR="007E112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розглянути можливість заміни індивідуальної забудови на середньо поверхову та багатоповерхову забудову.</w:t>
      </w:r>
    </w:p>
    <w:p w:rsidR="00A66CE4" w:rsidRDefault="00A66CE4" w:rsidP="009213EA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9213E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Проаналізувати земельну ділянку існуючого кладовища, що знаходиться на півдні міста та перспективну ділянку для нового кладовища на предмет  рівня</w:t>
      </w:r>
      <w:r w:rsidRPr="009213E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стояння </w:t>
      </w:r>
      <w:proofErr w:type="spellStart"/>
      <w:r w:rsidRPr="009213E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грунтових</w:t>
      </w:r>
      <w:proofErr w:type="spellEnd"/>
      <w:r w:rsidRPr="009213E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вод від поверхні землі </w:t>
      </w:r>
      <w:r w:rsidRPr="009213E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оскільки по центру загальної ділянки кладовища знаходиться водний об’єкт – струмок (якщо </w:t>
      </w:r>
      <w:r w:rsidRPr="009213E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рів</w:t>
      </w:r>
      <w:r w:rsidRPr="009213E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ень</w:t>
      </w:r>
      <w:r w:rsidRPr="009213E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вище 2-х метрів від поверхні </w:t>
      </w:r>
      <w:proofErr w:type="spellStart"/>
      <w:r w:rsidRPr="009213E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грунту</w:t>
      </w:r>
      <w:proofErr w:type="spellEnd"/>
      <w:r w:rsidRPr="009213E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, земельна ділянка повинна бути при</w:t>
      </w:r>
      <w:r w:rsidR="009213EA" w:rsidRPr="009213E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знана непридатною під кладовище). Р</w:t>
      </w:r>
      <w:r w:rsidR="009213EA" w:rsidRPr="009213E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озширення  і  реконструкції  діючих </w:t>
      </w:r>
      <w:r w:rsidR="009213EA" w:rsidRPr="009213E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кладовищ </w:t>
      </w:r>
      <w:r w:rsidR="009213EA" w:rsidRPr="009213E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підлягають погодженню       з       місцевими       установами      державної санітарно-епідеміологічної служби</w:t>
      </w:r>
      <w:r w:rsidR="009213E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(висновок)</w:t>
      </w:r>
      <w:r w:rsidR="009213EA" w:rsidRPr="009213E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  <w:r w:rsidR="009213E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Територію кладовища не включати в межі населеного пункту, залишити межу</w:t>
      </w:r>
      <w:r w:rsidR="0073048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міста в цьому місці</w:t>
      </w:r>
      <w:r w:rsidR="009213E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існуючу.</w:t>
      </w:r>
    </w:p>
    <w:p w:rsidR="00644716" w:rsidRDefault="00644716" w:rsidP="009213EA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Відповідно до схеми планування території Хмельницької області на північному 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>заході за межею міста необхідно було передбачити вертолітний майданчик, проектом передбачається промислова зона. Запропонувати місце розташування вертолітного майданчика.</w:t>
      </w:r>
    </w:p>
    <w:p w:rsidR="00644716" w:rsidRPr="00B40A85" w:rsidRDefault="00B1740B" w:rsidP="00B40A85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B40A8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 заході проходить магістральний газопровід, що разом з охоронною зоною </w:t>
      </w:r>
      <w:proofErr w:type="spellStart"/>
      <w:r w:rsidRPr="00B40A8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проєктом</w:t>
      </w:r>
      <w:proofErr w:type="spellEnd"/>
      <w:r w:rsidRPr="00B40A8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включається в межі міста</w:t>
      </w:r>
      <w:r w:rsidR="00B40A85" w:rsidRPr="00B40A8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,</w:t>
      </w:r>
      <w:r w:rsidRPr="00B40A8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це можливо при умові погодження</w:t>
      </w:r>
      <w:r w:rsidRPr="00B40A8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з   підприємством   магістрального   трубопровідного </w:t>
      </w:r>
      <w:r w:rsidR="00B40A85" w:rsidRPr="00B40A8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транспорту, для забезпечення</w:t>
      </w:r>
      <w:r w:rsidR="00B40A85" w:rsidRPr="00B40A85">
        <w:t xml:space="preserve"> </w:t>
      </w:r>
      <w:r w:rsidR="00B40A85" w:rsidRPr="00B40A8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безпечної  життєдіяльності населення на прилеглих до магістральних трубопроводів територіях</w:t>
      </w:r>
      <w:r w:rsidR="00B40A8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D5596D" w:rsidRDefault="009157A6" w:rsidP="009157A6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9157A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Департамент природних ресурсів та екології Хмельницької обласної державної адміністрації: у Розділі 1Звіту відкоригувати назви природоохоронних програм відповідно до листа </w:t>
      </w:r>
      <w:r w:rsidRPr="009157A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№ 03.1/6681 від 09.12.2020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; </w:t>
      </w:r>
      <w:r w:rsidRPr="009157A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у Розділі 2 наведена неактуальна інформація за 2014 рік щодо кількості опадів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; </w:t>
      </w:r>
      <w:proofErr w:type="spellStart"/>
      <w:r w:rsidRPr="009157A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Проєкт</w:t>
      </w:r>
      <w:proofErr w:type="spellEnd"/>
      <w:r w:rsidRPr="009157A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ДДП, Звіт та повідомлення про оприлюднення цих документів надано після строку проведення громадського обговорення, чим порушено процедуру інформування та доступу громадськості до екологічної інформації і вимоги статті 13 Закону.</w:t>
      </w:r>
    </w:p>
    <w:p w:rsidR="00644716" w:rsidRDefault="00026CE8" w:rsidP="00644716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3702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В прибережній захисній смузі річки в районі вулиці Театральна розташована перспективна виробнича територія п.6.31 (виробничо-</w:t>
      </w:r>
      <w:r w:rsidR="00DC184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с</w:t>
      </w:r>
      <w:r w:rsidRPr="0043702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кладський комплекс) замінити на об’єкт рекреації. </w:t>
      </w:r>
      <w:r w:rsidR="00437020" w:rsidRPr="0043702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Для існуючої виробничої  забудови</w:t>
      </w:r>
      <w:r w:rsidRPr="0043702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43702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 цій зоні </w:t>
      </w:r>
      <w:r w:rsidR="00437020" w:rsidRPr="0043702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розробити проект організації санітарно-захисної зони</w:t>
      </w:r>
      <w:r w:rsidR="0043702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щодо її зменшення.</w:t>
      </w:r>
    </w:p>
    <w:p w:rsidR="00437020" w:rsidRDefault="00DC1849" w:rsidP="00644716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На перехресті вулиць Грушев</w:t>
      </w:r>
      <w:r w:rsidR="0043702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ського та Ярослава Мудрого показати існуючу 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автомобільну </w:t>
      </w:r>
      <w:r w:rsidR="0043702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колову</w:t>
      </w:r>
      <w:r w:rsidR="00437020" w:rsidRPr="00DC184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розв’язку.</w:t>
      </w:r>
    </w:p>
    <w:p w:rsidR="00AA1219" w:rsidRPr="00437020" w:rsidRDefault="00AA1219" w:rsidP="00644716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Під час розробки проекту Генерального плану в</w:t>
      </w:r>
      <w:bookmarkStart w:id="0" w:name="_GoBack"/>
      <w:bookmarkEnd w:id="0"/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рахувати ст. 5 Закону України «Про основи містобудування».</w:t>
      </w:r>
    </w:p>
    <w:p w:rsidR="00DC500F" w:rsidRDefault="00DC500F" w:rsidP="0060709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07097" w:rsidRPr="00D258FE" w:rsidRDefault="00607097" w:rsidP="006070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07097" w:rsidRPr="00D258FE" w:rsidRDefault="00607097" w:rsidP="0060709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color w:val="000000"/>
          <w:kern w:val="1"/>
          <w:sz w:val="28"/>
          <w:szCs w:val="28"/>
          <w:u w:val="single"/>
          <w:lang w:eastAsia="hi-IN" w:bidi="hi-IN"/>
        </w:rPr>
      </w:pPr>
      <w:r w:rsidRPr="00D258FE">
        <w:rPr>
          <w:rFonts w:ascii="Times New Roman" w:eastAsia="SimSun" w:hAnsi="Times New Roman" w:cs="Times New Roman"/>
          <w:b/>
          <w:i/>
          <w:color w:val="000000"/>
          <w:kern w:val="1"/>
          <w:sz w:val="28"/>
          <w:szCs w:val="28"/>
          <w:u w:val="single"/>
          <w:lang w:eastAsia="hi-IN" w:bidi="hi-IN"/>
        </w:rPr>
        <w:t>Голосування:</w:t>
      </w:r>
    </w:p>
    <w:p w:rsidR="00607097" w:rsidRPr="00D258FE" w:rsidRDefault="00607097" w:rsidP="0060709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258F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рекомендувати до затвердження за умови виконання вищезазначених рекомендацій.</w:t>
      </w:r>
    </w:p>
    <w:p w:rsidR="00DC1849" w:rsidRDefault="00DC1849" w:rsidP="0060709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07097" w:rsidRPr="00D258FE" w:rsidRDefault="00607097" w:rsidP="0060709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258FE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“За” -</w:t>
      </w:r>
      <w:r w:rsidR="00437020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1</w:t>
      </w:r>
      <w:r w:rsidR="00437020">
        <w:rPr>
          <w:rFonts w:ascii="Times New Roman" w:eastAsia="SimSun" w:hAnsi="Times New Roman" w:cs="Times New Roman"/>
          <w:bCs/>
          <w:kern w:val="1"/>
          <w:sz w:val="28"/>
          <w:szCs w:val="28"/>
          <w:lang w:val="en-US" w:eastAsia="hi-IN" w:bidi="hi-IN"/>
        </w:rPr>
        <w:t>8</w:t>
      </w:r>
      <w:r w:rsidRPr="00D258FE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, “Проти” - 0 , “Утримався”  - 2.</w:t>
      </w:r>
    </w:p>
    <w:p w:rsidR="00607097" w:rsidRPr="00D258FE" w:rsidRDefault="00607097" w:rsidP="0060709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07097" w:rsidRPr="00D258FE" w:rsidRDefault="00607097" w:rsidP="0060709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u w:val="single"/>
          <w:lang w:eastAsia="hi-IN" w:bidi="hi-IN"/>
        </w:rPr>
      </w:pPr>
      <w:r w:rsidRPr="00D258FE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u w:val="single"/>
          <w:lang w:eastAsia="hi-IN" w:bidi="hi-IN"/>
        </w:rPr>
        <w:t>Вирішили:</w:t>
      </w:r>
    </w:p>
    <w:p w:rsidR="00607097" w:rsidRPr="00D258FE" w:rsidRDefault="00607097" w:rsidP="0060709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07097" w:rsidRPr="00D258FE" w:rsidRDefault="00437020" w:rsidP="00DC1849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Схвалити генеральний план та </w:t>
      </w:r>
      <w:r w:rsidR="00DC18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</w:t>
      </w:r>
      <w:r w:rsidR="00607097" w:rsidRPr="00D258F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лан населеного пункту</w:t>
      </w:r>
      <w:r w:rsidR="00DC18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м.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Красилів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607097" w:rsidRPr="00D258FE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hi-IN" w:bidi="hi-IN"/>
        </w:rPr>
        <w:t xml:space="preserve"> Хмельницької області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щ</w:t>
      </w:r>
      <w:r w:rsidR="00DC184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о розроблений </w:t>
      </w:r>
      <w:r w:rsidR="00DC1849" w:rsidRPr="00DC184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ДП НДПІ «МІСТОБУДУВАННЯ», </w:t>
      </w:r>
      <w:r w:rsidR="00DC184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м. Київ в основі.  Пропозиції та зауваження врахувати в робочому порядку. Надати письмову відповідь щодо врахування </w:t>
      </w:r>
      <w:r w:rsidR="00DC1849" w:rsidRPr="00DC184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вищезазначених рекомендацій.</w:t>
      </w:r>
    </w:p>
    <w:p w:rsidR="00607097" w:rsidRPr="00D258FE" w:rsidRDefault="00607097" w:rsidP="0060709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</w:p>
    <w:p w:rsidR="00607097" w:rsidRPr="00D258FE" w:rsidRDefault="00607097" w:rsidP="0060709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07097" w:rsidRPr="00D258FE" w:rsidRDefault="00607097" w:rsidP="0060709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258F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Голова ради</w:t>
      </w:r>
      <w:r w:rsidRPr="00D258F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  <w:r w:rsidRPr="00D258F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  <w:r w:rsidRPr="00D258F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  <w:r w:rsidRPr="00D258F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  <w:r w:rsidRPr="00D258F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  <w:t xml:space="preserve">            </w:t>
      </w:r>
      <w:r w:rsidRPr="00D258F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  <w:t>Ірина ДУНАЄВСЬКА</w:t>
      </w:r>
    </w:p>
    <w:p w:rsidR="00607097" w:rsidRPr="00D258FE" w:rsidRDefault="00607097" w:rsidP="0060709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07097" w:rsidRPr="00D258FE" w:rsidRDefault="00607097" w:rsidP="0060709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258F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Секретар                                                                                 </w:t>
      </w:r>
      <w:r w:rsidR="00DC18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Людмила МАТВІЮК</w:t>
      </w:r>
    </w:p>
    <w:p w:rsidR="00607097" w:rsidRPr="00607097" w:rsidRDefault="00607097" w:rsidP="0060709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607097" w:rsidRPr="00607097" w:rsidRDefault="00607097" w:rsidP="0060709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607097" w:rsidRPr="00607097" w:rsidRDefault="00607097" w:rsidP="0060709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43180</wp:posOffset>
                </wp:positionH>
                <wp:positionV relativeFrom="paragraph">
                  <wp:posOffset>386080</wp:posOffset>
                </wp:positionV>
                <wp:extent cx="6294120" cy="14605"/>
                <wp:effectExtent l="0" t="0" r="1143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1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E6A" w:rsidRDefault="00584E6A" w:rsidP="0060709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.4pt;margin-top:30.4pt;width:495.6pt;height:1.1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" filled="f" stroked="f">
                <v:textbox style="mso-fit-shape-to-text:t" inset="0,0,0,0">
                  <w:txbxContent>
                    <w:p w:rsidR="00584E6A" w:rsidRDefault="00584E6A" w:rsidP="0060709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782B" w:rsidRPr="00623B57" w:rsidRDefault="0040782B" w:rsidP="00623B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0782B" w:rsidRPr="00623B57" w:rsidSect="005E14D9">
      <w:pgSz w:w="12240" w:h="15840"/>
      <w:pgMar w:top="426" w:right="474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32F90A"/>
    <w:lvl w:ilvl="0">
      <w:numFmt w:val="bullet"/>
      <w:lvlText w:val="*"/>
      <w:lvlJc w:val="left"/>
    </w:lvl>
  </w:abstractNum>
  <w:abstractNum w:abstractNumId="1">
    <w:nsid w:val="0916453B"/>
    <w:multiLevelType w:val="hybridMultilevel"/>
    <w:tmpl w:val="A746DC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65466"/>
    <w:multiLevelType w:val="hybridMultilevel"/>
    <w:tmpl w:val="F8EAD0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91D26"/>
    <w:multiLevelType w:val="hybridMultilevel"/>
    <w:tmpl w:val="4B5C99E0"/>
    <w:lvl w:ilvl="0" w:tplc="85AA35B2">
      <w:start w:val="1"/>
      <w:numFmt w:val="decimal"/>
      <w:lvlText w:val="%1."/>
      <w:lvlJc w:val="left"/>
      <w:pPr>
        <w:ind w:left="178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2997404C"/>
    <w:multiLevelType w:val="hybridMultilevel"/>
    <w:tmpl w:val="C26A0EF8"/>
    <w:lvl w:ilvl="0" w:tplc="4BB26810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8EB5C03"/>
    <w:multiLevelType w:val="hybridMultilevel"/>
    <w:tmpl w:val="73C4A3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D4383"/>
    <w:multiLevelType w:val="hybridMultilevel"/>
    <w:tmpl w:val="6D1AF730"/>
    <w:lvl w:ilvl="0" w:tplc="3732E778">
      <w:start w:val="1"/>
      <w:numFmt w:val="bullet"/>
      <w:lvlText w:val="-"/>
      <w:lvlJc w:val="left"/>
      <w:pPr>
        <w:ind w:left="21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7">
    <w:nsid w:val="4CDF594E"/>
    <w:multiLevelType w:val="hybridMultilevel"/>
    <w:tmpl w:val="A04AAB6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C43A4"/>
    <w:multiLevelType w:val="multilevel"/>
    <w:tmpl w:val="F2FE95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2B943C1"/>
    <w:multiLevelType w:val="hybridMultilevel"/>
    <w:tmpl w:val="7F067DC4"/>
    <w:lvl w:ilvl="0" w:tplc="A1F2584A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6F7999"/>
    <w:multiLevelType w:val="multilevel"/>
    <w:tmpl w:val="16808932"/>
    <w:lvl w:ilvl="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24" w:hanging="804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40" w:hanging="8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2" w:hanging="2160"/>
      </w:pPr>
      <w:rPr>
        <w:rFonts w:hint="default"/>
      </w:rPr>
    </w:lvl>
  </w:abstractNum>
  <w:abstractNum w:abstractNumId="11">
    <w:nsid w:val="6B2072EE"/>
    <w:multiLevelType w:val="hybridMultilevel"/>
    <w:tmpl w:val="2A6CFB10"/>
    <w:lvl w:ilvl="0" w:tplc="6470B32E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6C1C2E1C"/>
    <w:multiLevelType w:val="hybridMultilevel"/>
    <w:tmpl w:val="F3B4C93C"/>
    <w:lvl w:ilvl="0" w:tplc="7BB8B248">
      <w:start w:val="2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2599E"/>
    <w:multiLevelType w:val="hybridMultilevel"/>
    <w:tmpl w:val="159A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B20A7"/>
    <w:multiLevelType w:val="hybridMultilevel"/>
    <w:tmpl w:val="4BBA9680"/>
    <w:lvl w:ilvl="0" w:tplc="8DC43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C4853"/>
    <w:multiLevelType w:val="hybridMultilevel"/>
    <w:tmpl w:val="77E039D6"/>
    <w:lvl w:ilvl="0" w:tplc="6470B32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A8D44E2"/>
    <w:multiLevelType w:val="hybridMultilevel"/>
    <w:tmpl w:val="BF48CB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4"/>
  </w:num>
  <w:num w:numId="4">
    <w:abstractNumId w:val="6"/>
  </w:num>
  <w:num w:numId="5">
    <w:abstractNumId w:val="15"/>
  </w:num>
  <w:num w:numId="6">
    <w:abstractNumId w:val="11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8"/>
  </w:num>
  <w:num w:numId="9">
    <w:abstractNumId w:val="13"/>
  </w:num>
  <w:num w:numId="10">
    <w:abstractNumId w:val="2"/>
  </w:num>
  <w:num w:numId="11">
    <w:abstractNumId w:val="9"/>
  </w:num>
  <w:num w:numId="12">
    <w:abstractNumId w:val="7"/>
  </w:num>
  <w:num w:numId="13">
    <w:abstractNumId w:val="4"/>
  </w:num>
  <w:num w:numId="14">
    <w:abstractNumId w:val="10"/>
  </w:num>
  <w:num w:numId="15">
    <w:abstractNumId w:val="5"/>
  </w:num>
  <w:num w:numId="16">
    <w:abstractNumId w:val="1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86"/>
    <w:rsid w:val="00003CB9"/>
    <w:rsid w:val="00004E30"/>
    <w:rsid w:val="00004E8C"/>
    <w:rsid w:val="00025FD2"/>
    <w:rsid w:val="00026CE8"/>
    <w:rsid w:val="0005380F"/>
    <w:rsid w:val="000547BA"/>
    <w:rsid w:val="0009183D"/>
    <w:rsid w:val="000C3190"/>
    <w:rsid w:val="000D1E10"/>
    <w:rsid w:val="000D265F"/>
    <w:rsid w:val="000D337B"/>
    <w:rsid w:val="000D5523"/>
    <w:rsid w:val="000E1874"/>
    <w:rsid w:val="00102379"/>
    <w:rsid w:val="0013080C"/>
    <w:rsid w:val="00144D6B"/>
    <w:rsid w:val="00146CB0"/>
    <w:rsid w:val="00150793"/>
    <w:rsid w:val="00162B20"/>
    <w:rsid w:val="001876AB"/>
    <w:rsid w:val="00192E66"/>
    <w:rsid w:val="001A02DD"/>
    <w:rsid w:val="00203805"/>
    <w:rsid w:val="00212D6B"/>
    <w:rsid w:val="00254673"/>
    <w:rsid w:val="002752E4"/>
    <w:rsid w:val="002846A9"/>
    <w:rsid w:val="002A1DC2"/>
    <w:rsid w:val="002A271E"/>
    <w:rsid w:val="00303586"/>
    <w:rsid w:val="00307F6F"/>
    <w:rsid w:val="003357F7"/>
    <w:rsid w:val="00341CAF"/>
    <w:rsid w:val="00350982"/>
    <w:rsid w:val="00382FFF"/>
    <w:rsid w:val="003910E1"/>
    <w:rsid w:val="00392FA9"/>
    <w:rsid w:val="003A2AD9"/>
    <w:rsid w:val="003A5EC4"/>
    <w:rsid w:val="0040782B"/>
    <w:rsid w:val="00437020"/>
    <w:rsid w:val="00441363"/>
    <w:rsid w:val="0046126F"/>
    <w:rsid w:val="00480550"/>
    <w:rsid w:val="0049332C"/>
    <w:rsid w:val="00495FF5"/>
    <w:rsid w:val="004E6C16"/>
    <w:rsid w:val="00584E6A"/>
    <w:rsid w:val="00592F9F"/>
    <w:rsid w:val="005A3EB9"/>
    <w:rsid w:val="005E14D9"/>
    <w:rsid w:val="00604332"/>
    <w:rsid w:val="00607097"/>
    <w:rsid w:val="00613B61"/>
    <w:rsid w:val="006170F6"/>
    <w:rsid w:val="00623B57"/>
    <w:rsid w:val="00625A48"/>
    <w:rsid w:val="00644716"/>
    <w:rsid w:val="0067614E"/>
    <w:rsid w:val="00680343"/>
    <w:rsid w:val="006925DD"/>
    <w:rsid w:val="00707B7C"/>
    <w:rsid w:val="00730481"/>
    <w:rsid w:val="00746849"/>
    <w:rsid w:val="00766DE7"/>
    <w:rsid w:val="0078459A"/>
    <w:rsid w:val="00794E2A"/>
    <w:rsid w:val="007950BE"/>
    <w:rsid w:val="007B5BD7"/>
    <w:rsid w:val="007D5B9E"/>
    <w:rsid w:val="007E112F"/>
    <w:rsid w:val="007F2C1A"/>
    <w:rsid w:val="00856CF2"/>
    <w:rsid w:val="008609E9"/>
    <w:rsid w:val="00886FA6"/>
    <w:rsid w:val="008A1F0D"/>
    <w:rsid w:val="008D6A7C"/>
    <w:rsid w:val="008E5FE9"/>
    <w:rsid w:val="00900D86"/>
    <w:rsid w:val="00911A54"/>
    <w:rsid w:val="009157A6"/>
    <w:rsid w:val="009170C5"/>
    <w:rsid w:val="009213EA"/>
    <w:rsid w:val="00927693"/>
    <w:rsid w:val="0093682F"/>
    <w:rsid w:val="0094549F"/>
    <w:rsid w:val="00947356"/>
    <w:rsid w:val="00947C75"/>
    <w:rsid w:val="00983219"/>
    <w:rsid w:val="00996A0A"/>
    <w:rsid w:val="009A755A"/>
    <w:rsid w:val="009A7F61"/>
    <w:rsid w:val="009B2D42"/>
    <w:rsid w:val="009B757C"/>
    <w:rsid w:val="009C5350"/>
    <w:rsid w:val="009D18B9"/>
    <w:rsid w:val="00A030A4"/>
    <w:rsid w:val="00A041B2"/>
    <w:rsid w:val="00A04ADE"/>
    <w:rsid w:val="00A12B2C"/>
    <w:rsid w:val="00A37AED"/>
    <w:rsid w:val="00A66CE4"/>
    <w:rsid w:val="00A7527A"/>
    <w:rsid w:val="00A83C3E"/>
    <w:rsid w:val="00AA1219"/>
    <w:rsid w:val="00AA3C5F"/>
    <w:rsid w:val="00AA7993"/>
    <w:rsid w:val="00AC1415"/>
    <w:rsid w:val="00AC7D69"/>
    <w:rsid w:val="00AD6D19"/>
    <w:rsid w:val="00B0776A"/>
    <w:rsid w:val="00B1740B"/>
    <w:rsid w:val="00B37FD1"/>
    <w:rsid w:val="00B40A85"/>
    <w:rsid w:val="00B9502C"/>
    <w:rsid w:val="00BA60D9"/>
    <w:rsid w:val="00BA73BA"/>
    <w:rsid w:val="00BA7D40"/>
    <w:rsid w:val="00BB4B3F"/>
    <w:rsid w:val="00BB7E0C"/>
    <w:rsid w:val="00BC25E9"/>
    <w:rsid w:val="00BC3230"/>
    <w:rsid w:val="00BD4E6B"/>
    <w:rsid w:val="00BF05F4"/>
    <w:rsid w:val="00C03352"/>
    <w:rsid w:val="00C061D9"/>
    <w:rsid w:val="00C276FA"/>
    <w:rsid w:val="00C36EEF"/>
    <w:rsid w:val="00C3734D"/>
    <w:rsid w:val="00C83107"/>
    <w:rsid w:val="00CA2D94"/>
    <w:rsid w:val="00CC1567"/>
    <w:rsid w:val="00CC6B6D"/>
    <w:rsid w:val="00CD0AC9"/>
    <w:rsid w:val="00CF05DA"/>
    <w:rsid w:val="00CF62BF"/>
    <w:rsid w:val="00CF62D3"/>
    <w:rsid w:val="00D10350"/>
    <w:rsid w:val="00D258FE"/>
    <w:rsid w:val="00D368FD"/>
    <w:rsid w:val="00D52B44"/>
    <w:rsid w:val="00D53298"/>
    <w:rsid w:val="00D5596D"/>
    <w:rsid w:val="00D65D00"/>
    <w:rsid w:val="00DB20B0"/>
    <w:rsid w:val="00DC1849"/>
    <w:rsid w:val="00DC500F"/>
    <w:rsid w:val="00DE6DCF"/>
    <w:rsid w:val="00E074C8"/>
    <w:rsid w:val="00E10893"/>
    <w:rsid w:val="00E36CFA"/>
    <w:rsid w:val="00E37381"/>
    <w:rsid w:val="00E54208"/>
    <w:rsid w:val="00E6468F"/>
    <w:rsid w:val="00E71FDD"/>
    <w:rsid w:val="00E72673"/>
    <w:rsid w:val="00E73430"/>
    <w:rsid w:val="00E90A22"/>
    <w:rsid w:val="00E926DD"/>
    <w:rsid w:val="00ED4C50"/>
    <w:rsid w:val="00EE1D55"/>
    <w:rsid w:val="00EE5695"/>
    <w:rsid w:val="00F004F8"/>
    <w:rsid w:val="00F20B68"/>
    <w:rsid w:val="00F24196"/>
    <w:rsid w:val="00F413B6"/>
    <w:rsid w:val="00F76019"/>
    <w:rsid w:val="00F83924"/>
    <w:rsid w:val="00F95087"/>
    <w:rsid w:val="00FA2688"/>
    <w:rsid w:val="00FB58F0"/>
    <w:rsid w:val="00FC758B"/>
    <w:rsid w:val="00FC7845"/>
    <w:rsid w:val="00FD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32"/>
    <w:pPr>
      <w:ind w:left="720"/>
      <w:contextualSpacing/>
    </w:pPr>
  </w:style>
  <w:style w:type="paragraph" w:styleId="a4">
    <w:name w:val="Body Text Indent"/>
    <w:aliases w:val=" Знак Знак Знак, Знак Знак, Знак Знак Знак Знак Знак"/>
    <w:basedOn w:val="a"/>
    <w:link w:val="a5"/>
    <w:semiHidden/>
    <w:rsid w:val="00150793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aliases w:val=" Знак Знак Знак Знак, Знак Знак Знак1, Знак Знак Знак Знак Знак Знак"/>
    <w:basedOn w:val="a0"/>
    <w:link w:val="a4"/>
    <w:semiHidden/>
    <w:rsid w:val="00150793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Emphasis"/>
    <w:qFormat/>
    <w:rsid w:val="00CC6B6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025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5FD2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uiPriority w:val="99"/>
    <w:semiHidden/>
    <w:unhideWhenUsed/>
    <w:rsid w:val="00203805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12B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B2C"/>
  </w:style>
  <w:style w:type="paragraph" w:styleId="a8">
    <w:name w:val="Body Text"/>
    <w:basedOn w:val="a"/>
    <w:link w:val="a9"/>
    <w:uiPriority w:val="99"/>
    <w:unhideWhenUsed/>
    <w:rsid w:val="00623B5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23B57"/>
  </w:style>
  <w:style w:type="paragraph" w:styleId="21">
    <w:name w:val="Body Text 2"/>
    <w:basedOn w:val="a"/>
    <w:link w:val="22"/>
    <w:uiPriority w:val="99"/>
    <w:semiHidden/>
    <w:unhideWhenUsed/>
    <w:rsid w:val="00623B57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23B57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32"/>
    <w:pPr>
      <w:ind w:left="720"/>
      <w:contextualSpacing/>
    </w:pPr>
  </w:style>
  <w:style w:type="paragraph" w:styleId="a4">
    <w:name w:val="Body Text Indent"/>
    <w:aliases w:val=" Знак Знак Знак, Знак Знак, Знак Знак Знак Знак Знак"/>
    <w:basedOn w:val="a"/>
    <w:link w:val="a5"/>
    <w:semiHidden/>
    <w:rsid w:val="00150793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aliases w:val=" Знак Знак Знак Знак, Знак Знак Знак1, Знак Знак Знак Знак Знак Знак"/>
    <w:basedOn w:val="a0"/>
    <w:link w:val="a4"/>
    <w:semiHidden/>
    <w:rsid w:val="00150793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Emphasis"/>
    <w:qFormat/>
    <w:rsid w:val="00CC6B6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025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5FD2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uiPriority w:val="99"/>
    <w:semiHidden/>
    <w:unhideWhenUsed/>
    <w:rsid w:val="00203805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12B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B2C"/>
  </w:style>
  <w:style w:type="paragraph" w:styleId="a8">
    <w:name w:val="Body Text"/>
    <w:basedOn w:val="a"/>
    <w:link w:val="a9"/>
    <w:uiPriority w:val="99"/>
    <w:unhideWhenUsed/>
    <w:rsid w:val="00623B5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23B57"/>
  </w:style>
  <w:style w:type="paragraph" w:styleId="21">
    <w:name w:val="Body Text 2"/>
    <w:basedOn w:val="a"/>
    <w:link w:val="22"/>
    <w:uiPriority w:val="99"/>
    <w:semiHidden/>
    <w:unhideWhenUsed/>
    <w:rsid w:val="00623B57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23B57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8938-7059-4348-B208-BE48C6C0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12719</Words>
  <Characters>7250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26</cp:revision>
  <cp:lastPrinted>2019-12-05T13:11:00Z</cp:lastPrinted>
  <dcterms:created xsi:type="dcterms:W3CDTF">2020-12-10T08:45:00Z</dcterms:created>
  <dcterms:modified xsi:type="dcterms:W3CDTF">2020-12-10T13:22:00Z</dcterms:modified>
</cp:coreProperties>
</file>