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E" w:rsidRPr="004E4E09" w:rsidRDefault="00EF290E" w:rsidP="00EF290E">
      <w:pPr>
        <w:shd w:val="clear" w:color="auto" w:fill="FFFFFF"/>
        <w:spacing w:after="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 xml:space="preserve">ЗАЯВА ПРО ВИЗНАЧЕННЯ ОБСЯГУ СТРАТЕГІЧНОЇ ЕКОЛОГІЧНОЇ ОЦІНКИ ПРОЄКТУ </w:t>
      </w:r>
      <w:r w:rsidRPr="004E4E09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  <w:t xml:space="preserve">ПРОГРАМИ ЕКОНоМІЧНОГО ТА </w:t>
      </w:r>
      <w:proofErr w:type="gramStart"/>
      <w:r w:rsidRPr="004E4E09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  <w:t>СОЦ</w:t>
      </w:r>
      <w:proofErr w:type="gramEnd"/>
      <w:r w:rsidRPr="004E4E09">
        <w:rPr>
          <w:rFonts w:ascii="Times New Roman" w:eastAsia="Times New Roman" w:hAnsi="Times New Roman" w:cs="Times New Roman"/>
          <w:caps/>
          <w:kern w:val="36"/>
          <w:sz w:val="28"/>
          <w:szCs w:val="28"/>
          <w:lang w:val="uk-UA" w:eastAsia="ru-RU"/>
        </w:rPr>
        <w:t>ІАЛЬНОго РОЗВИТКУ ХМЕЛЬНИЦЬКОЇ ОБЛАСТІ НА 2022 РІК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1) Замовник: </w:t>
      </w:r>
      <w:r w:rsidRPr="004E4E0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Департамент економічного розвитку </w:t>
      </w: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Хмельницької обласної державної адміністрації.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2) Вид та основні цілі документа державного планування, його зв’язок з іншими документами державного пла</w:t>
      </w:r>
      <w:bookmarkStart w:id="0" w:name="_GoBack"/>
      <w:bookmarkEnd w:id="0"/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нування (далі – ДДП)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 економічного та соціального розвитку Хмельницької області на 2022 рік</w:t>
      </w:r>
      <w:r w:rsidRPr="004E4E09">
        <w:rPr>
          <w:rStyle w:val="fontstyle01"/>
          <w:lang w:val="uk-UA"/>
        </w:rPr>
        <w:t xml:space="preserve"> (далі - Програма) є документом державного планування місцевого рівня та, відповідно до Закону України «Про стратегічну екологічну оцінку», підлягає проведенню стратегічної екологічної оцінки (далі - СЕО).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Основна ціль Програми – створення умов для </w:t>
      </w:r>
      <w:r w:rsidRPr="004E4E09">
        <w:rPr>
          <w:rFonts w:ascii="Times New Roman" w:hAnsi="Times New Roman"/>
          <w:sz w:val="28"/>
          <w:szCs w:val="28"/>
          <w:lang w:val="uk-UA"/>
        </w:rPr>
        <w:t xml:space="preserve">розвитку провідних галузей економіки, високотехнологічних виробництв, сприяння інноваційно-інвестиційній діяльності підприємств, впровадження </w:t>
      </w:r>
      <w:proofErr w:type="spellStart"/>
      <w:r w:rsidRPr="004E4E09">
        <w:rPr>
          <w:rFonts w:ascii="Times New Roman" w:hAnsi="Times New Roman"/>
          <w:sz w:val="28"/>
          <w:szCs w:val="28"/>
          <w:lang w:val="uk-UA"/>
        </w:rPr>
        <w:t>енерго-</w:t>
      </w:r>
      <w:proofErr w:type="spellEnd"/>
      <w:r w:rsidRPr="004E4E09">
        <w:rPr>
          <w:rFonts w:ascii="Times New Roman" w:hAnsi="Times New Roman"/>
          <w:sz w:val="28"/>
          <w:szCs w:val="28"/>
          <w:lang w:val="uk-UA"/>
        </w:rPr>
        <w:t xml:space="preserve"> та ресурсозберігаючих технологій; залучення інвестицій, розвитку підприємництва, формування сучасної інфраструктури споживчого ринку; збільшення грошових доходів та підвищення економічної активності і забезпечення зайнятості населення, підтримка його найуразливіших верств; забезпечення безпеки життєдіяльності, доступ до якісних соціальних послуг, підтримка сім'ї, дітей та молоді; захисту прав і свобод громадян, зміцнення законності та правопорядку тощо.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Пріор</w:t>
      </w:r>
      <w:r>
        <w:rPr>
          <w:rFonts w:ascii="Times New Roman" w:hAnsi="Times New Roman"/>
          <w:sz w:val="28"/>
          <w:szCs w:val="28"/>
          <w:lang w:val="uk-UA"/>
        </w:rPr>
        <w:t>итетами розвитку області на 2022</w:t>
      </w:r>
      <w:r w:rsidRPr="004E4E09">
        <w:rPr>
          <w:rFonts w:ascii="Times New Roman" w:hAnsi="Times New Roman"/>
          <w:sz w:val="28"/>
          <w:szCs w:val="28"/>
          <w:lang w:val="uk-UA"/>
        </w:rPr>
        <w:t xml:space="preserve"> рік визначено:</w:t>
      </w:r>
    </w:p>
    <w:p w:rsidR="00EF290E" w:rsidRPr="004E4E09" w:rsidRDefault="00EF290E" w:rsidP="00EF29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Підвищення конкурентоспроможності регіональної економіки.</w:t>
      </w:r>
    </w:p>
    <w:p w:rsidR="00EF290E" w:rsidRPr="004E4E09" w:rsidRDefault="00EF290E" w:rsidP="00EF29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Забезпечення умов для соціально-економічного зростання.</w:t>
      </w:r>
    </w:p>
    <w:p w:rsidR="00EF290E" w:rsidRPr="004E4E09" w:rsidRDefault="00EF290E" w:rsidP="00EF290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Підвищення якості життя та збереження довкілля.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 розроблена на короткостроковий період і є плановим документом реалізації Стратегії розвитку </w:t>
      </w:r>
      <w:r w:rsidRPr="004E4E09">
        <w:rPr>
          <w:rFonts w:ascii="Times New Roman" w:hAnsi="Times New Roman"/>
          <w:sz w:val="28"/>
          <w:szCs w:val="28"/>
          <w:lang w:val="uk-UA"/>
        </w:rPr>
        <w:t xml:space="preserve">Хмельницької області на 2021-2027 роки. При підготовці Програми враховано необхідність реалізації заходів, направлених на впровадження напрямів </w:t>
      </w:r>
      <w:proofErr w:type="spellStart"/>
      <w:r w:rsidRPr="004E4E09">
        <w:rPr>
          <w:rFonts w:ascii="Times New Roman" w:hAnsi="Times New Roman"/>
          <w:sz w:val="28"/>
          <w:szCs w:val="28"/>
          <w:lang w:val="uk-UA"/>
        </w:rPr>
        <w:t>смарт-спеціалізації</w:t>
      </w:r>
      <w:proofErr w:type="spellEnd"/>
      <w:r w:rsidRPr="004E4E09">
        <w:rPr>
          <w:rFonts w:ascii="Times New Roman" w:hAnsi="Times New Roman"/>
          <w:sz w:val="28"/>
          <w:szCs w:val="28"/>
          <w:lang w:val="uk-UA"/>
        </w:rPr>
        <w:t xml:space="preserve"> регіону.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lang w:val="uk-UA"/>
        </w:rPr>
      </w:pPr>
      <w:r w:rsidRPr="004E4E09">
        <w:rPr>
          <w:rStyle w:val="fontstyle01"/>
          <w:lang w:val="uk-UA"/>
        </w:rPr>
        <w:t>Програму розроблено з урахуванням завдань та положень інших</w:t>
      </w:r>
      <w:r w:rsidRPr="004E4E09">
        <w:rPr>
          <w:sz w:val="28"/>
          <w:szCs w:val="28"/>
          <w:lang w:val="uk-UA"/>
        </w:rPr>
        <w:br/>
      </w:r>
      <w:r w:rsidRPr="004E4E09">
        <w:rPr>
          <w:rStyle w:val="fontstyle01"/>
          <w:lang w:val="uk-UA"/>
        </w:rPr>
        <w:t>документів державного планування, а саме:</w:t>
      </w:r>
      <w:r w:rsidRPr="004E4E09">
        <w:rPr>
          <w:lang w:val="uk-UA"/>
        </w:rPr>
        <w:t xml:space="preserve"> </w:t>
      </w:r>
    </w:p>
    <w:p w:rsidR="00EF290E" w:rsidRPr="004E4E09" w:rsidRDefault="00EF290E" w:rsidP="00EF290E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Державної стратегії регіонального розвитку на 2021-2027 роки, затвердженої постановою Кабінету Міністрів України від 05 серпня 2020 року №695;</w:t>
      </w:r>
    </w:p>
    <w:p w:rsidR="00EF290E" w:rsidRPr="004E4E09" w:rsidRDefault="00EF290E" w:rsidP="00EF290E">
      <w:pPr>
        <w:tabs>
          <w:tab w:val="left" w:pos="1122"/>
        </w:tabs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Стратегії розвитку Хмельницької області на 2021-2027 роки, затвердженої рішенням обласної ради від 20 грудня 2019 року № 49-29/2019;</w:t>
      </w:r>
    </w:p>
    <w:p w:rsidR="00EF290E" w:rsidRPr="004E4E09" w:rsidRDefault="00EF290E" w:rsidP="00EF290E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  <w:lang w:val="uk-UA"/>
        </w:rPr>
      </w:pPr>
      <w:r w:rsidRPr="004E4E09">
        <w:rPr>
          <w:rFonts w:ascii="Times New Roman" w:hAnsi="Times New Roman"/>
          <w:sz w:val="28"/>
          <w:szCs w:val="28"/>
          <w:lang w:val="uk-UA"/>
        </w:rPr>
        <w:t>Плану Заходів з реалізації Стратегії розвитку Хмельницької області на 2021-2023 роки, затвердженого рішенням обласної ради від 20 грудня 2019 року № 50-29/2019;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Національної доповіді «Цілі Сталого Розвитку: Україна»;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діючих короткострокових та середньострокових галузевих регіональних програм.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3) Те, якою мірою ДДП визначає умови для реалізації видів діяльності або об’єктів, щодо яких законодавством передбачено </w:t>
      </w:r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здійснення процедури оцінки впливу на довкілля (у тому числі щодо визначення місцезнаходження, розміру, потужності або розміщення ресурсів)</w:t>
      </w:r>
    </w:p>
    <w:p w:rsidR="00EF290E" w:rsidRPr="004E4E09" w:rsidRDefault="00EF290E" w:rsidP="00EF290E">
      <w:pPr>
        <w:spacing w:after="0" w:line="240" w:lineRule="auto"/>
        <w:ind w:firstLine="709"/>
        <w:jc w:val="both"/>
        <w:rPr>
          <w:rStyle w:val="fontstyle01"/>
          <w:lang w:val="uk-UA"/>
        </w:rPr>
      </w:pPr>
      <w:r w:rsidRPr="004E4E09">
        <w:rPr>
          <w:rStyle w:val="fontstyle01"/>
          <w:lang w:val="uk-UA"/>
        </w:rPr>
        <w:t xml:space="preserve">Програма охоплює усі види господарської діяльності: промисловий та транспортний комплекси, енергозбереження та енергоефективність, житлово-комунальне господарство та комунальну інфраструктуру, освіту, охорону здоров’я, фізичну культуру та спорт; культуру та туризм, охорону навколишнього природного середовища. Головними екологічними проблемами, які мають відношення до Програми є: захист атмосферного повітря; необхідність відновлення та модернізація головних споруд та мереж інженерної інфраструктури (централізоване водопостачання та водовідведення), збереження природних рослинних ресурсів та забезпечення необхідною площею зелених насаджень загального користування. </w:t>
      </w:r>
    </w:p>
    <w:p w:rsidR="00EF290E" w:rsidRPr="004E4E09" w:rsidRDefault="00EF290E" w:rsidP="00EF290E">
      <w:pPr>
        <w:spacing w:after="0" w:line="240" w:lineRule="auto"/>
        <w:ind w:firstLine="709"/>
        <w:jc w:val="both"/>
        <w:rPr>
          <w:lang w:val="uk-UA"/>
        </w:rPr>
      </w:pPr>
      <w:r w:rsidRPr="004E4E09">
        <w:rPr>
          <w:rStyle w:val="fontstyle01"/>
          <w:lang w:val="uk-UA"/>
        </w:rPr>
        <w:t xml:space="preserve">За кожним пріоритетним напрямком Програми розробляється низка заходів і </w:t>
      </w:r>
      <w:proofErr w:type="spellStart"/>
      <w:r w:rsidRPr="004E4E09">
        <w:rPr>
          <w:rStyle w:val="fontstyle01"/>
          <w:lang w:val="uk-UA"/>
        </w:rPr>
        <w:t>проєктів</w:t>
      </w:r>
      <w:proofErr w:type="spellEnd"/>
      <w:r w:rsidRPr="004E4E09">
        <w:rPr>
          <w:rStyle w:val="fontstyle01"/>
          <w:lang w:val="uk-UA"/>
        </w:rPr>
        <w:t xml:space="preserve">, серед яких можуть бути </w:t>
      </w:r>
      <w:proofErr w:type="spellStart"/>
      <w:r w:rsidRPr="004E4E09">
        <w:rPr>
          <w:rStyle w:val="fontstyle01"/>
          <w:lang w:val="uk-UA"/>
        </w:rPr>
        <w:t>проєкти</w:t>
      </w:r>
      <w:proofErr w:type="spellEnd"/>
      <w:r w:rsidRPr="004E4E09">
        <w:rPr>
          <w:rStyle w:val="fontstyle01"/>
          <w:lang w:val="uk-UA"/>
        </w:rPr>
        <w:t xml:space="preserve">, які відповідно до Закону України «Про оцінку впливу на довкілля», підлягають оцінці впливу на довкілля до прийняття рішення про провадження планованої діяльності. Для таких </w:t>
      </w:r>
      <w:proofErr w:type="spellStart"/>
      <w:r w:rsidRPr="004E4E09">
        <w:rPr>
          <w:rStyle w:val="fontstyle01"/>
          <w:lang w:val="uk-UA"/>
        </w:rPr>
        <w:t>проєктів</w:t>
      </w:r>
      <w:proofErr w:type="spellEnd"/>
      <w:r w:rsidRPr="004E4E09">
        <w:rPr>
          <w:rStyle w:val="fontstyle01"/>
          <w:lang w:val="uk-UA"/>
        </w:rPr>
        <w:t xml:space="preserve"> має бути здійснена процедура оцінки впливу на довкілля.</w:t>
      </w:r>
      <w:r w:rsidRPr="004E4E09">
        <w:rPr>
          <w:lang w:val="uk-UA"/>
        </w:rPr>
        <w:t xml:space="preserve"> 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4) Ймовірні наслідки: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а) для довкілля, у тому числі для здоров’я населення: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ході здійснення СЕО мають бути оцінені ймовірні наслідки реалізації Програми. Зокрема, мають бути оцінені наслідки для таких складових довкілля: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атмосферне повітря;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водні ресурси;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відходи;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земельні ресурси;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біорізноманіття</w:t>
      </w:r>
      <w:proofErr w:type="spellEnd"/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рекреаційні зони;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наслідки для здоров’я населення</w:t>
      </w:r>
      <w:r w:rsidRPr="004E4E0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б) для територій з природоохоронним статусом:</w:t>
      </w:r>
    </w:p>
    <w:p w:rsidR="00EF290E" w:rsidRPr="004E4E09" w:rsidRDefault="00EF290E" w:rsidP="00EF2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Хмельницької області розташовано 347 територій та об’єктів природно-заповідного фонду загальною площею 328,5 тис. га, з них 24 – загальнодержавного значення та 324 – місцевого значення. В області функціонують Національні природні парки «Подільські </w:t>
      </w:r>
      <w:proofErr w:type="spellStart"/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Товтри</w:t>
      </w:r>
      <w:proofErr w:type="spellEnd"/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«Мале Полісся». 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здійснення СЕО необхідно оцінити ймовірні наслідки для цих територій.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в) транскордонні наслідки для довкілля, у тому числі для здоров’я населення: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транскордонні наслідки відсутні в рамках зазначеної стратегічної оцінки.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E4E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5) Виправдані альтернативи, які необхідно розглянути, у тому числі якщо ДДП не буде затверджено: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Style w:val="fontstyle01"/>
          <w:lang w:val="uk-UA"/>
        </w:rPr>
      </w:pPr>
      <w:r w:rsidRPr="004E4E09">
        <w:rPr>
          <w:rStyle w:val="fontstyle01"/>
          <w:lang w:val="uk-UA"/>
        </w:rPr>
        <w:t xml:space="preserve">Зважаючи на комплексність рішень проєкту Програми, що обумовлюється необхідністю виконання пріоритетів Програми, призначених </w:t>
      </w:r>
      <w:r w:rsidRPr="004E4E09">
        <w:rPr>
          <w:rStyle w:val="fontstyle01"/>
          <w:lang w:val="uk-UA"/>
        </w:rPr>
        <w:lastRenderedPageBreak/>
        <w:t>для різних видів промислово-виробничої, соціальної, рекреаційної, комунікаційної діяльності, здійснюється розгляд виправданих альтернатив планованих рішень.</w:t>
      </w:r>
    </w:p>
    <w:p w:rsidR="00EF290E" w:rsidRPr="004E4E09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Style w:val="fontstyle01"/>
          <w:lang w:val="uk-UA"/>
        </w:rPr>
      </w:pPr>
      <w:r w:rsidRPr="004E4E09">
        <w:rPr>
          <w:rStyle w:val="fontstyle01"/>
          <w:lang w:val="uk-UA"/>
        </w:rPr>
        <w:t xml:space="preserve">При впровадженні заходів Програми, у порівнянні із існуючим станом, очікується позитивний вплив на навколишнє природне середовище, у тому числі на здоров’я населення. Найсприятливішим варіантом буде затвердження запропонованої Програми. 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6) Дослідження, які необхідно провести, методи і критерії, що використовуватимуться під час стратегічної екологічної оцінки: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стратегічної екологічної оцінки будуть застосовані такі аналітичні методи: аналіз тенденцій, оцінка ймовірних наслідків відповідно до контрольного переліку, експертний аналіз.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 будуть використані такі методи участі громадськості, як інформування, консультування, опитування, коментування, обговорення.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проведення стратегічної екологічної оцінки буде використана наступна інформація: доповіді про стан довкілля; статистична інформація; </w:t>
      </w:r>
      <w:proofErr w:type="spellStart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</w:t>
      </w:r>
      <w:proofErr w:type="spellEnd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яка включена в інші акти законодавства, які мають відношення до проекту ДДП; дані моніторингу стану довкілля; експертні оцінки; інша доступна інформація.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7) Заходи, які передбачається розглянути для запобігання, зменшення та пом’якшення негативних наслідків виконання ДДП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здійснення стратегічної екологічної оцінки передбачається розглянути заходи із запобігання, зменшення та пом’якшення негативних наслідків для довкілля, визначені законодавством. Так, </w:t>
      </w:r>
      <w:r w:rsidRPr="003B20D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Закон України «Про охорону навколишнього природного середовища»</w:t>
      </w: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визначає загальні вимоги в галузі охорони навколишнього середовища. Законом встановлено, що використання природних ресурсів громадянами, підприємствами, установами та організаціями здійснюється з додержанням обов’язкових екологічних вимог: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а) раціонального й економного використання природних ресурсів на основі широкого застосування новітніх технологій;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б) здійснення заходів щодо запобігання псуванню, забрудненню, виснаженню природних ресурсів, негативному впливу на стан навколишнього природного середовища;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в) здійснення заходів щодо відтворення відновлюваних природних ресурсів;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г) застосування біологічних, хімічних та інших методів поліпшення якості природних ресурсів, які забезпечують охорону навколишнього природного середовища і безпеку здоров’я населення;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д) збереження територій та об’єктів природно-заповідного фонду, а також інших територій, що підлягають особливій охороні;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е) здійснення господарської та іншої діяльності без порушення екологічних прав інших осіб;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є) здійснення заходів щодо збереження і невиснажливого використання біологічного різноманіття під час провадження діяльності, пов’язаної з поводженням з генетично модифікованими організмами.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Заходи, спрямовані на запобігання, зменшення та пом’якшення негативних наслідків для здоров'я населення, визначатимуться відповідно до вимог </w:t>
      </w:r>
      <w:r w:rsidRPr="003B20D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Закону України «Про забезпечення санітарного та епідемічного благополуччя населення».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8) Пропозиції щодо структури та змісту звіту про СЕО: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СЕО буде виконана в обсягах, визначених статтею 11 Закону України «Про стратегічну екологічну оцінку».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Пропонується така структура та зміст Звіту про стратегічну екологічну оцінку Стратегії: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1) зміст та основні цілі документа державного планування, його зв’язок з іншими документами державного планування;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характеристика поточного стану довкілля, у тому числі здоров’я населення, та прогнозні зміни цього стану, якщо документ державного планування не буде затверджено (за адміністративними даними, статистичною інформацією та результатами досліджень);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характеристика стану довкілля, умов життєдіяльності населення та стану його здоров’я на територіях, які ймовірно зазнають впливу (за адміністративними даними, статистичною інформацією та результатами досліджень);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екологічні проблеми, у тому числі ризики впливу на здоров’я населення, які стосуються документа державного планування, зокрема щодо територій з природоохоронним статусом (за адміністративними даними, статистичною інформацією та результатами досліджень);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зобов’язання у сфері охорони довкілля, у тому числі пов’язані із запобіганням негативному впливу на здоров’я населення, встановлені на міжнародному, державному та інших рівнях, що стосуються документа державного планування, а також шляхи врахування таких зобов’язань під час підготовки документа державного планування;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6) опис наслідків для довкілля, у тому числі для здоров’я населення, у тому числі вторинних, кумулятивних, </w:t>
      </w:r>
      <w:proofErr w:type="spellStart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синергічних</w:t>
      </w:r>
      <w:proofErr w:type="spellEnd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коротко-</w:t>
      </w:r>
      <w:proofErr w:type="spellEnd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середньо-</w:t>
      </w:r>
      <w:proofErr w:type="spellEnd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довгострокових (1, 3-5 та 10-15 років відповідно, а за необхідності - 50-100 років), постійних і тимчасових, позитивних і негативних наслідків;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7) заходи, що передбачається вжити для запобігання, зменшення та пом’якшення негативних наслідків виконання документа державного планування;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обґрунтування вибору виправданих альтернатив, що розглядалися, опис способу, в який здійснювалася стратегічна екологічна оцінка, у тому числі будь-які ускладнення (недостатність інформації та технічних засобів під час здійснення такої оцінки);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9) заходи, передбачені для здійснення моніторингу наслідків виконання документа державного планування для довкілля, у тому числі для здоров’я населення;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10) опис ймовірних транскордонних наслідків для довкілля, у тому числі для здоров’я населення (за наявності);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11) резюме нетехнічного характеру інформації, передбаченої пунктами 1-10 цієї частини, розраховане на широку аудиторію.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9) Орган, до якого подаються зауваження і пропозиції, та строки їх подання.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Зауваження і пропозиції до Заяви про визначення обсягу стратегічної екологічної оцінки проєкту Програми економічного та соціального розвитку Хмельницької області на 2022 рік подаються до Департаменту економічного розвитку Хмельницької обласної державної адміністрації </w:t>
      </w: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(28005, м. Хмельницький, вул. Майдан Незалежності, 2; e-</w:t>
      </w:r>
      <w:proofErr w:type="spellStart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mail</w:t>
      </w:r>
      <w:proofErr w:type="spellEnd"/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hyperlink r:id="rId6" w:history="1">
        <w:r w:rsidRPr="003B20D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khm_econ@adm-km.gov.ua</w:t>
        </w:r>
      </w:hyperlink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Відповідальна особа:</w:t>
      </w: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Соха Ірина Володимирівна, (0382) 76-55-23.</w:t>
      </w:r>
    </w:p>
    <w:p w:rsidR="00EF290E" w:rsidRPr="003B20D8" w:rsidRDefault="00EF290E" w:rsidP="00EF29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2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 подання зауважень і пропозицій становить 15 днів.</w:t>
      </w:r>
      <w:r w:rsidRPr="003B20D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 </w:t>
      </w:r>
    </w:p>
    <w:p w:rsidR="00EF290E" w:rsidRPr="003B20D8" w:rsidRDefault="00EF290E" w:rsidP="00EF29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1878" w:rsidRPr="00EF290E" w:rsidRDefault="00261878">
      <w:pPr>
        <w:rPr>
          <w:lang w:val="uk-UA"/>
        </w:rPr>
      </w:pPr>
    </w:p>
    <w:sectPr w:rsidR="00261878" w:rsidRPr="00EF290E" w:rsidSect="001B71C0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EB"/>
    <w:multiLevelType w:val="hybridMultilevel"/>
    <w:tmpl w:val="58308950"/>
    <w:lvl w:ilvl="0" w:tplc="1BB43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E"/>
    <w:rsid w:val="00261878"/>
    <w:rsid w:val="00EF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character" w:customStyle="1" w:styleId="fontstyle01">
    <w:name w:val="fontstyle01"/>
    <w:rsid w:val="00EF29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0E"/>
    <w:pPr>
      <w:ind w:left="720"/>
      <w:contextualSpacing/>
    </w:pPr>
  </w:style>
  <w:style w:type="character" w:customStyle="1" w:styleId="fontstyle01">
    <w:name w:val="fontstyle01"/>
    <w:rsid w:val="00EF290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_econ@adm-km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2021-10-04T11:02:00Z</dcterms:created>
  <dcterms:modified xsi:type="dcterms:W3CDTF">2021-10-04T11:04:00Z</dcterms:modified>
</cp:coreProperties>
</file>