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69962" w14:textId="73A07826" w:rsidR="00AF0D4E" w:rsidRDefault="00AF0D4E" w:rsidP="00AF0D4E">
      <w:pPr>
        <w:pStyle w:val="ae"/>
        <w:ind w:left="10065"/>
        <w:rPr>
          <w:rFonts w:ascii="Times New Roman" w:hAnsi="Times New Roman" w:cs="Times New Roman"/>
          <w:sz w:val="28"/>
          <w:szCs w:val="28"/>
        </w:rPr>
      </w:pPr>
      <w:r w:rsidRPr="00AF0D4E">
        <w:rPr>
          <w:rFonts w:ascii="Times New Roman" w:hAnsi="Times New Roman" w:cs="Times New Roman"/>
          <w:sz w:val="28"/>
          <w:szCs w:val="28"/>
        </w:rPr>
        <w:t>Додаток 1</w:t>
      </w:r>
    </w:p>
    <w:p w14:paraId="53D69042" w14:textId="770F5665" w:rsidR="00AF0D4E" w:rsidRPr="00AF0D4E" w:rsidRDefault="006342B7" w:rsidP="00AF0D4E">
      <w:pPr>
        <w:pStyle w:val="ae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0D4E" w:rsidRPr="00AF0D4E">
        <w:rPr>
          <w:rFonts w:ascii="Times New Roman" w:hAnsi="Times New Roman" w:cs="Times New Roman"/>
          <w:sz w:val="28"/>
          <w:szCs w:val="28"/>
        </w:rPr>
        <w:t xml:space="preserve">о Антикорупційної програми обласної військової </w:t>
      </w:r>
      <w:r>
        <w:rPr>
          <w:rFonts w:ascii="Times New Roman" w:hAnsi="Times New Roman" w:cs="Times New Roman"/>
          <w:sz w:val="28"/>
          <w:szCs w:val="28"/>
        </w:rPr>
        <w:t xml:space="preserve">(державної) </w:t>
      </w:r>
      <w:r w:rsidR="00AF0D4E" w:rsidRPr="00AF0D4E">
        <w:rPr>
          <w:rFonts w:ascii="Times New Roman" w:hAnsi="Times New Roman" w:cs="Times New Roman"/>
          <w:sz w:val="28"/>
          <w:szCs w:val="28"/>
        </w:rPr>
        <w:t>адміністрації на 202</w:t>
      </w:r>
      <w:r w:rsidR="00AF0D4E">
        <w:rPr>
          <w:rFonts w:ascii="Times New Roman" w:hAnsi="Times New Roman" w:cs="Times New Roman"/>
          <w:sz w:val="28"/>
          <w:szCs w:val="28"/>
        </w:rPr>
        <w:t>4</w:t>
      </w:r>
      <w:r w:rsidR="00AF0D4E" w:rsidRPr="00AF0D4E">
        <w:rPr>
          <w:rFonts w:ascii="Times New Roman" w:hAnsi="Times New Roman" w:cs="Times New Roman"/>
          <w:sz w:val="28"/>
          <w:szCs w:val="28"/>
        </w:rPr>
        <w:t>-202</w:t>
      </w:r>
      <w:r w:rsidR="00AF0D4E">
        <w:rPr>
          <w:rFonts w:ascii="Times New Roman" w:hAnsi="Times New Roman" w:cs="Times New Roman"/>
          <w:sz w:val="28"/>
          <w:szCs w:val="28"/>
        </w:rPr>
        <w:t>6</w:t>
      </w:r>
      <w:r w:rsidR="00AF0D4E" w:rsidRPr="00AF0D4E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21ACA6F3" w14:textId="77777777" w:rsidR="00AF0D4E" w:rsidRPr="00AF0D4E" w:rsidRDefault="00AF0D4E" w:rsidP="00AF0D4E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04D19" w14:textId="6BF162CB" w:rsidR="00D064C3" w:rsidRDefault="00BD7E05" w:rsidP="00AF0D4E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F0D4E" w:rsidRPr="00AF0D4E">
        <w:rPr>
          <w:rFonts w:ascii="Times New Roman" w:hAnsi="Times New Roman" w:cs="Times New Roman"/>
          <w:b/>
          <w:bCs/>
          <w:sz w:val="28"/>
          <w:szCs w:val="28"/>
        </w:rPr>
        <w:t>аходи з реалізації засад антикорупційної політики обласної військової</w:t>
      </w:r>
      <w:r w:rsidR="006342B7">
        <w:rPr>
          <w:rFonts w:ascii="Times New Roman" w:hAnsi="Times New Roman" w:cs="Times New Roman"/>
          <w:b/>
          <w:bCs/>
          <w:sz w:val="28"/>
          <w:szCs w:val="28"/>
        </w:rPr>
        <w:t xml:space="preserve"> (державної)</w:t>
      </w:r>
      <w:r w:rsidR="00AF0D4E" w:rsidRPr="00AF0D4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адміністрації, виконання Антикорупційної стратегії та державної програми з її реалізації</w:t>
      </w:r>
    </w:p>
    <w:p w14:paraId="0A5F9AC7" w14:textId="77777777" w:rsidR="00AF0D4E" w:rsidRDefault="00AF0D4E" w:rsidP="00AF0D4E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tblpX="113" w:tblpY="1"/>
        <w:tblOverlap w:val="never"/>
        <w:tblW w:w="15304" w:type="dxa"/>
        <w:tblLook w:val="04A0" w:firstRow="1" w:lastRow="0" w:firstColumn="1" w:lastColumn="0" w:noHBand="0" w:noVBand="1"/>
      </w:tblPr>
      <w:tblGrid>
        <w:gridCol w:w="3361"/>
        <w:gridCol w:w="1621"/>
        <w:gridCol w:w="15"/>
        <w:gridCol w:w="1620"/>
        <w:gridCol w:w="16"/>
        <w:gridCol w:w="1620"/>
        <w:gridCol w:w="16"/>
        <w:gridCol w:w="2802"/>
        <w:gridCol w:w="48"/>
        <w:gridCol w:w="4185"/>
      </w:tblGrid>
      <w:tr w:rsidR="00BD7E05" w14:paraId="16208D17" w14:textId="77777777" w:rsidTr="00926A87">
        <w:tc>
          <w:tcPr>
            <w:tcW w:w="3397" w:type="dxa"/>
            <w:vMerge w:val="restart"/>
          </w:tcPr>
          <w:p w14:paraId="6ED27D58" w14:textId="36BFE6BB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>Зміст заходу</w:t>
            </w:r>
          </w:p>
        </w:tc>
        <w:tc>
          <w:tcPr>
            <w:tcW w:w="4776" w:type="dxa"/>
            <w:gridSpan w:val="5"/>
          </w:tcPr>
          <w:p w14:paraId="05E71B47" w14:textId="2E243CFD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>Строки виконання</w:t>
            </w:r>
          </w:p>
        </w:tc>
        <w:tc>
          <w:tcPr>
            <w:tcW w:w="2829" w:type="dxa"/>
            <w:gridSpan w:val="2"/>
            <w:vMerge w:val="restart"/>
          </w:tcPr>
          <w:p w14:paraId="0E0E2A05" w14:textId="3D08CB9E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>Відповідальні за виконання</w:t>
            </w:r>
          </w:p>
        </w:tc>
        <w:tc>
          <w:tcPr>
            <w:tcW w:w="4302" w:type="dxa"/>
            <w:gridSpan w:val="2"/>
            <w:vMerge w:val="restart"/>
          </w:tcPr>
          <w:p w14:paraId="506EB045" w14:textId="76B0007A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>Індикатор виконання (очікуваний результат)</w:t>
            </w:r>
          </w:p>
        </w:tc>
      </w:tr>
      <w:tr w:rsidR="00BD7E05" w14:paraId="5CCAFA35" w14:textId="77777777" w:rsidTr="00926A87">
        <w:tc>
          <w:tcPr>
            <w:tcW w:w="3397" w:type="dxa"/>
            <w:vMerge/>
          </w:tcPr>
          <w:p w14:paraId="706F2034" w14:textId="77777777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2335CB4" w14:textId="5DAFD6F7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92" w:type="dxa"/>
            <w:gridSpan w:val="2"/>
          </w:tcPr>
          <w:p w14:paraId="3778624C" w14:textId="3E0ED3FB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92" w:type="dxa"/>
            <w:gridSpan w:val="2"/>
          </w:tcPr>
          <w:p w14:paraId="205FCFA8" w14:textId="2A563246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829" w:type="dxa"/>
            <w:gridSpan w:val="2"/>
            <w:vMerge/>
          </w:tcPr>
          <w:p w14:paraId="16AE35E7" w14:textId="77777777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  <w:gridSpan w:val="2"/>
            <w:vMerge/>
          </w:tcPr>
          <w:p w14:paraId="3456988A" w14:textId="77777777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737" w14:paraId="696E1D12" w14:textId="77777777" w:rsidTr="00926A87">
        <w:tc>
          <w:tcPr>
            <w:tcW w:w="15304" w:type="dxa"/>
            <w:gridSpan w:val="10"/>
          </w:tcPr>
          <w:p w14:paraId="0A61EA81" w14:textId="76958BFC" w:rsidR="000C1737" w:rsidRPr="00786022" w:rsidRDefault="000C1737" w:rsidP="00926A8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022">
              <w:rPr>
                <w:rFonts w:ascii="Times New Roman" w:hAnsi="Times New Roman" w:cs="Times New Roman"/>
                <w:b/>
                <w:bCs/>
              </w:rPr>
              <w:t xml:space="preserve">І. Забезпечення системного підходу до запобігання </w:t>
            </w:r>
            <w:r w:rsidR="00C85766" w:rsidRPr="00786022">
              <w:rPr>
                <w:rFonts w:ascii="Times New Roman" w:hAnsi="Times New Roman" w:cs="Times New Roman"/>
                <w:b/>
                <w:bCs/>
              </w:rPr>
              <w:t>та</w:t>
            </w:r>
            <w:r w:rsidRPr="00786022">
              <w:rPr>
                <w:rFonts w:ascii="Times New Roman" w:hAnsi="Times New Roman" w:cs="Times New Roman"/>
                <w:b/>
                <w:bCs/>
              </w:rPr>
              <w:t xml:space="preserve"> протидії корупції</w:t>
            </w:r>
          </w:p>
        </w:tc>
      </w:tr>
      <w:tr w:rsidR="00BD7E05" w14:paraId="266C3DD3" w14:textId="77777777" w:rsidTr="00926A87">
        <w:tc>
          <w:tcPr>
            <w:tcW w:w="3397" w:type="dxa"/>
          </w:tcPr>
          <w:p w14:paraId="75894ED8" w14:textId="7B274A1E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 xml:space="preserve">1. Проведення моніторингу виконання Антикорупційної програми обласної військової </w:t>
            </w:r>
            <w:r>
              <w:rPr>
                <w:rFonts w:ascii="Times New Roman" w:hAnsi="Times New Roman" w:cs="Times New Roman"/>
              </w:rPr>
              <w:t xml:space="preserve">(державної) </w:t>
            </w:r>
            <w:r w:rsidRPr="00C85766">
              <w:rPr>
                <w:rFonts w:ascii="Times New Roman" w:hAnsi="Times New Roman" w:cs="Times New Roman"/>
              </w:rPr>
              <w:t>адміністрації та подання із зазначенням виконаних заходів, заходів, що виконуються, а також невиконаних заходів, відповідальних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2B31">
              <w:rPr>
                <w:rFonts w:ascii="Times New Roman" w:hAnsi="Times New Roman" w:cs="Times New Roman"/>
              </w:rPr>
              <w:t>за невиконання та причини невиконання цих заходів</w:t>
            </w:r>
          </w:p>
        </w:tc>
        <w:tc>
          <w:tcPr>
            <w:tcW w:w="1592" w:type="dxa"/>
          </w:tcPr>
          <w:p w14:paraId="2FA2B9FE" w14:textId="100810F4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5766">
              <w:rPr>
                <w:rFonts w:ascii="Times New Roman" w:hAnsi="Times New Roman" w:cs="Times New Roman"/>
              </w:rPr>
              <w:t>щопівроку</w:t>
            </w:r>
            <w:proofErr w:type="spellEnd"/>
            <w:r w:rsidRPr="00C85766">
              <w:rPr>
                <w:rFonts w:ascii="Times New Roman" w:hAnsi="Times New Roman" w:cs="Times New Roman"/>
              </w:rPr>
              <w:t xml:space="preserve"> до 10 числа місяця, наступного за звітним періодом</w:t>
            </w:r>
          </w:p>
        </w:tc>
        <w:tc>
          <w:tcPr>
            <w:tcW w:w="1592" w:type="dxa"/>
            <w:gridSpan w:val="2"/>
          </w:tcPr>
          <w:p w14:paraId="10C61321" w14:textId="34EA8EA4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5766">
              <w:rPr>
                <w:rFonts w:ascii="Times New Roman" w:hAnsi="Times New Roman" w:cs="Times New Roman"/>
              </w:rPr>
              <w:t>щопівроку</w:t>
            </w:r>
            <w:proofErr w:type="spellEnd"/>
            <w:r w:rsidRPr="00C85766">
              <w:rPr>
                <w:rFonts w:ascii="Times New Roman" w:hAnsi="Times New Roman" w:cs="Times New Roman"/>
              </w:rPr>
              <w:t xml:space="preserve"> до 10 числа місяця, наступного за звітним періодом</w:t>
            </w:r>
          </w:p>
        </w:tc>
        <w:tc>
          <w:tcPr>
            <w:tcW w:w="1592" w:type="dxa"/>
            <w:gridSpan w:val="2"/>
          </w:tcPr>
          <w:p w14:paraId="19D881E7" w14:textId="676E222E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5766">
              <w:rPr>
                <w:rFonts w:ascii="Times New Roman" w:hAnsi="Times New Roman" w:cs="Times New Roman"/>
              </w:rPr>
              <w:t>щопівроку</w:t>
            </w:r>
            <w:proofErr w:type="spellEnd"/>
            <w:r w:rsidRPr="00C85766">
              <w:rPr>
                <w:rFonts w:ascii="Times New Roman" w:hAnsi="Times New Roman" w:cs="Times New Roman"/>
              </w:rPr>
              <w:t xml:space="preserve"> до 10 числа місяця, наступного за звітним періодом</w:t>
            </w:r>
          </w:p>
        </w:tc>
        <w:tc>
          <w:tcPr>
            <w:tcW w:w="2829" w:type="dxa"/>
            <w:gridSpan w:val="2"/>
          </w:tcPr>
          <w:p w14:paraId="099E1179" w14:textId="77777777" w:rsidR="00BD7E05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  <w:r w:rsidRPr="00C85766">
              <w:rPr>
                <w:rFonts w:ascii="Times New Roman" w:hAnsi="Times New Roman" w:cs="Times New Roman"/>
              </w:rPr>
              <w:t xml:space="preserve">; </w:t>
            </w:r>
          </w:p>
          <w:p w14:paraId="21FC3524" w14:textId="2ED5CED1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 xml:space="preserve">структурні підрозділи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302" w:type="dxa"/>
            <w:gridSpan w:val="2"/>
          </w:tcPr>
          <w:p w14:paraId="638F5EB9" w14:textId="13D0773C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 xml:space="preserve">підготовлено звіт про стан виконання Антикорупційної програми обласної військової </w:t>
            </w:r>
            <w:r>
              <w:rPr>
                <w:rFonts w:ascii="Times New Roman" w:hAnsi="Times New Roman" w:cs="Times New Roman"/>
              </w:rPr>
              <w:t xml:space="preserve">(державної) </w:t>
            </w:r>
            <w:r w:rsidRPr="00C85766">
              <w:rPr>
                <w:rFonts w:ascii="Times New Roman" w:hAnsi="Times New Roman" w:cs="Times New Roman"/>
              </w:rPr>
              <w:t>адміністрації</w:t>
            </w:r>
          </w:p>
        </w:tc>
      </w:tr>
      <w:tr w:rsidR="00BD7E05" w14:paraId="736B65FA" w14:textId="77777777" w:rsidTr="00926A87">
        <w:tc>
          <w:tcPr>
            <w:tcW w:w="3397" w:type="dxa"/>
          </w:tcPr>
          <w:p w14:paraId="277E9A17" w14:textId="39F2C9D4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290D43">
              <w:rPr>
                <w:rFonts w:ascii="Times New Roman" w:hAnsi="Times New Roman" w:cs="Times New Roman"/>
              </w:rPr>
              <w:t>2. Проведення перевірок з організації роботи із зап</w:t>
            </w:r>
            <w:r>
              <w:rPr>
                <w:rFonts w:ascii="Times New Roman" w:hAnsi="Times New Roman" w:cs="Times New Roman"/>
              </w:rPr>
              <w:t>обігання та виявлення корупції у</w:t>
            </w:r>
            <w:r w:rsidRPr="00290D43">
              <w:rPr>
                <w:rFonts w:ascii="Times New Roman" w:hAnsi="Times New Roman" w:cs="Times New Roman"/>
              </w:rPr>
              <w:t xml:space="preserve"> структурних підрозділах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1592" w:type="dxa"/>
          </w:tcPr>
          <w:p w14:paraId="3EEA2E03" w14:textId="55C72B87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впродовж</w:t>
            </w:r>
            <w:r w:rsidRPr="00290D43">
              <w:rPr>
                <w:rFonts w:ascii="Times New Roman" w:hAnsi="Times New Roman" w:cs="Times New Roman"/>
              </w:rPr>
              <w:t xml:space="preserve"> року (згідно з окремим графіком)</w:t>
            </w:r>
          </w:p>
        </w:tc>
        <w:tc>
          <w:tcPr>
            <w:tcW w:w="1592" w:type="dxa"/>
            <w:gridSpan w:val="2"/>
          </w:tcPr>
          <w:p w14:paraId="38F3F1C5" w14:textId="6E959CCD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впродовж</w:t>
            </w:r>
            <w:r w:rsidRPr="00290D43">
              <w:rPr>
                <w:rFonts w:ascii="Times New Roman" w:hAnsi="Times New Roman" w:cs="Times New Roman"/>
              </w:rPr>
              <w:t xml:space="preserve"> року (згідно з окремим графіком)</w:t>
            </w:r>
          </w:p>
        </w:tc>
        <w:tc>
          <w:tcPr>
            <w:tcW w:w="1592" w:type="dxa"/>
            <w:gridSpan w:val="2"/>
          </w:tcPr>
          <w:p w14:paraId="018EF3C1" w14:textId="1F7B3AF2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впродовж</w:t>
            </w:r>
            <w:r w:rsidRPr="00290D43">
              <w:rPr>
                <w:rFonts w:ascii="Times New Roman" w:hAnsi="Times New Roman" w:cs="Times New Roman"/>
              </w:rPr>
              <w:t xml:space="preserve"> року (згідно з окремим графіком)</w:t>
            </w:r>
          </w:p>
        </w:tc>
        <w:tc>
          <w:tcPr>
            <w:tcW w:w="2829" w:type="dxa"/>
            <w:gridSpan w:val="2"/>
          </w:tcPr>
          <w:p w14:paraId="6429D6C7" w14:textId="5326160D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302" w:type="dxa"/>
            <w:gridSpan w:val="2"/>
          </w:tcPr>
          <w:p w14:paraId="34217BD1" w14:textId="1C8F2265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290D43">
              <w:rPr>
                <w:rFonts w:ascii="Times New Roman" w:hAnsi="Times New Roman" w:cs="Times New Roman"/>
              </w:rPr>
              <w:t xml:space="preserve">підготовлено довідку про стан організації роботи із запобігання та протидії корупції в структурному підрозділі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</w:tr>
      <w:tr w:rsidR="00BD7E05" w14:paraId="48CB40F7" w14:textId="77777777" w:rsidTr="00926A87">
        <w:tc>
          <w:tcPr>
            <w:tcW w:w="3397" w:type="dxa"/>
          </w:tcPr>
          <w:p w14:paraId="5586EB0E" w14:textId="5641E96B" w:rsidR="00422815" w:rsidRPr="00926A87" w:rsidRDefault="000A46F8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t>3. В</w:t>
            </w:r>
            <w:r w:rsidR="00422815" w:rsidRPr="00926A87">
              <w:rPr>
                <w:rFonts w:ascii="Times New Roman" w:hAnsi="Times New Roman" w:cs="Times New Roman"/>
              </w:rPr>
              <w:t xml:space="preserve">ізування </w:t>
            </w:r>
            <w:proofErr w:type="spellStart"/>
            <w:r w:rsidR="00422815" w:rsidRPr="00926A87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="00422815" w:rsidRPr="00926A87">
              <w:rPr>
                <w:rFonts w:ascii="Times New Roman" w:hAnsi="Times New Roman" w:cs="Times New Roman"/>
              </w:rPr>
              <w:t xml:space="preserve"> розпоряджень, наказів з основної діяльності, адміністративно-господарських питань, </w:t>
            </w:r>
            <w:r w:rsidR="00422815" w:rsidRPr="00926A87">
              <w:rPr>
                <w:rFonts w:ascii="Times New Roman" w:hAnsi="Times New Roman" w:cs="Times New Roman"/>
              </w:rPr>
              <w:lastRenderedPageBreak/>
              <w:t>кадрових питань (особового складу) залежно від їх видів</w:t>
            </w:r>
          </w:p>
        </w:tc>
        <w:tc>
          <w:tcPr>
            <w:tcW w:w="1592" w:type="dxa"/>
          </w:tcPr>
          <w:p w14:paraId="33F460D6" w14:textId="7CD619B9" w:rsidR="00BD7E05" w:rsidRPr="00926A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lastRenderedPageBreak/>
              <w:t xml:space="preserve">постійно (у разі надходження відповідного </w:t>
            </w:r>
            <w:proofErr w:type="spellStart"/>
            <w:r w:rsidRPr="00926A87">
              <w:rPr>
                <w:rFonts w:ascii="Times New Roman" w:hAnsi="Times New Roman" w:cs="Times New Roman"/>
              </w:rPr>
              <w:t>про</w:t>
            </w:r>
            <w:r w:rsidR="00AB293A" w:rsidRPr="00926A87">
              <w:rPr>
                <w:rFonts w:ascii="Times New Roman" w:hAnsi="Times New Roman" w:cs="Times New Roman"/>
              </w:rPr>
              <w:t>є</w:t>
            </w:r>
            <w:r w:rsidRPr="00926A87">
              <w:rPr>
                <w:rFonts w:ascii="Times New Roman" w:hAnsi="Times New Roman" w:cs="Times New Roman"/>
              </w:rPr>
              <w:t>кту</w:t>
            </w:r>
            <w:proofErr w:type="spellEnd"/>
            <w:r w:rsidRPr="00926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2" w:type="dxa"/>
            <w:gridSpan w:val="2"/>
          </w:tcPr>
          <w:p w14:paraId="4133C909" w14:textId="3D3A82EE" w:rsidR="00BD7E05" w:rsidRPr="00926A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t xml:space="preserve">постійно (у разі надходження відповідного </w:t>
            </w:r>
            <w:proofErr w:type="spellStart"/>
            <w:r w:rsidRPr="00926A87">
              <w:rPr>
                <w:rFonts w:ascii="Times New Roman" w:hAnsi="Times New Roman" w:cs="Times New Roman"/>
              </w:rPr>
              <w:t>про</w:t>
            </w:r>
            <w:r w:rsidR="00AB293A" w:rsidRPr="00926A87">
              <w:rPr>
                <w:rFonts w:ascii="Times New Roman" w:hAnsi="Times New Roman" w:cs="Times New Roman"/>
              </w:rPr>
              <w:t>є</w:t>
            </w:r>
            <w:r w:rsidRPr="00926A87">
              <w:rPr>
                <w:rFonts w:ascii="Times New Roman" w:hAnsi="Times New Roman" w:cs="Times New Roman"/>
              </w:rPr>
              <w:t>кту</w:t>
            </w:r>
            <w:proofErr w:type="spellEnd"/>
            <w:r w:rsidRPr="00926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2" w:type="dxa"/>
            <w:gridSpan w:val="2"/>
          </w:tcPr>
          <w:p w14:paraId="7AB42932" w14:textId="71F284E0" w:rsidR="00BD7E05" w:rsidRPr="00926A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t xml:space="preserve">постійно (у разі надходження відповідного </w:t>
            </w:r>
            <w:proofErr w:type="spellStart"/>
            <w:r w:rsidRPr="00926A87">
              <w:rPr>
                <w:rFonts w:ascii="Times New Roman" w:hAnsi="Times New Roman" w:cs="Times New Roman"/>
              </w:rPr>
              <w:t>про</w:t>
            </w:r>
            <w:r w:rsidR="00AB293A" w:rsidRPr="00926A87">
              <w:rPr>
                <w:rFonts w:ascii="Times New Roman" w:hAnsi="Times New Roman" w:cs="Times New Roman"/>
              </w:rPr>
              <w:t>є</w:t>
            </w:r>
            <w:r w:rsidRPr="00926A87">
              <w:rPr>
                <w:rFonts w:ascii="Times New Roman" w:hAnsi="Times New Roman" w:cs="Times New Roman"/>
              </w:rPr>
              <w:t>кту</w:t>
            </w:r>
            <w:proofErr w:type="spellEnd"/>
            <w:r w:rsidRPr="00926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9" w:type="dxa"/>
            <w:gridSpan w:val="2"/>
          </w:tcPr>
          <w:p w14:paraId="6C9D5594" w14:textId="45A6CB1C" w:rsidR="00BD7E05" w:rsidRPr="00926A87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t>сектор з питань запобігання та виявлення корупції облдержадміністрації</w:t>
            </w:r>
          </w:p>
        </w:tc>
        <w:tc>
          <w:tcPr>
            <w:tcW w:w="4302" w:type="dxa"/>
            <w:gridSpan w:val="2"/>
          </w:tcPr>
          <w:p w14:paraId="6AE8F6B0" w14:textId="06CF2A2B" w:rsidR="001061C6" w:rsidRPr="00926A87" w:rsidRDefault="001061C6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t xml:space="preserve">здійснено візування всіх </w:t>
            </w:r>
            <w:proofErr w:type="spellStart"/>
            <w:r w:rsidRPr="00926A87">
              <w:rPr>
                <w:rFonts w:ascii="Times New Roman" w:hAnsi="Times New Roman" w:cs="Times New Roman"/>
              </w:rPr>
              <w:t>проєктів</w:t>
            </w:r>
            <w:proofErr w:type="spellEnd"/>
            <w:r w:rsidRPr="00926A87">
              <w:rPr>
                <w:rFonts w:ascii="Times New Roman" w:hAnsi="Times New Roman" w:cs="Times New Roman"/>
              </w:rPr>
              <w:t xml:space="preserve"> розпоряджень, наказів з основної діяльності, адміністративно-господарських питань, кадрових </w:t>
            </w:r>
            <w:r w:rsidRPr="00926A87">
              <w:rPr>
                <w:rFonts w:ascii="Times New Roman" w:hAnsi="Times New Roman" w:cs="Times New Roman"/>
              </w:rPr>
              <w:lastRenderedPageBreak/>
              <w:t>питань (особового складу) залежно від їх видів</w:t>
            </w:r>
          </w:p>
        </w:tc>
      </w:tr>
      <w:tr w:rsidR="00BD7E05" w14:paraId="14482629" w14:textId="77777777" w:rsidTr="00926A87">
        <w:tc>
          <w:tcPr>
            <w:tcW w:w="3397" w:type="dxa"/>
          </w:tcPr>
          <w:p w14:paraId="3B721CA3" w14:textId="28779C0A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 w:rsidRPr="00EE1F90">
              <w:rPr>
                <w:rFonts w:ascii="Times New Roman" w:hAnsi="Times New Roman" w:cs="Times New Roman"/>
              </w:rPr>
              <w:t xml:space="preserve"> Надання методичної та консультаційної допомоги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F90">
              <w:rPr>
                <w:rFonts w:ascii="Times New Roman" w:hAnsi="Times New Roman" w:cs="Times New Roman"/>
              </w:rPr>
              <w:t xml:space="preserve">з питань додержання законодавства щодо </w:t>
            </w:r>
            <w:r>
              <w:rPr>
                <w:rFonts w:ascii="Times New Roman" w:hAnsi="Times New Roman" w:cs="Times New Roman"/>
              </w:rPr>
              <w:t>запобігання корупції</w:t>
            </w:r>
          </w:p>
        </w:tc>
        <w:tc>
          <w:tcPr>
            <w:tcW w:w="1592" w:type="dxa"/>
          </w:tcPr>
          <w:p w14:paraId="47A1460B" w14:textId="77777777" w:rsidR="001061C6" w:rsidRDefault="001061C6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1F90">
              <w:rPr>
                <w:rFonts w:ascii="Times New Roman" w:hAnsi="Times New Roman" w:cs="Times New Roman"/>
              </w:rPr>
              <w:t>постійно</w:t>
            </w:r>
          </w:p>
          <w:p w14:paraId="23C173CE" w14:textId="1108F123" w:rsidR="00BD7E05" w:rsidRPr="00C85766" w:rsidRDefault="001061C6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1F90">
              <w:rPr>
                <w:rFonts w:ascii="Times New Roman" w:hAnsi="Times New Roman" w:cs="Times New Roman"/>
              </w:rPr>
              <w:t>(у разі звернення)</w:t>
            </w:r>
          </w:p>
        </w:tc>
        <w:tc>
          <w:tcPr>
            <w:tcW w:w="1592" w:type="dxa"/>
            <w:gridSpan w:val="2"/>
          </w:tcPr>
          <w:p w14:paraId="6B8B8077" w14:textId="77777777" w:rsidR="001061C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1F90">
              <w:rPr>
                <w:rFonts w:ascii="Times New Roman" w:hAnsi="Times New Roman" w:cs="Times New Roman"/>
              </w:rPr>
              <w:t>постійно</w:t>
            </w:r>
          </w:p>
          <w:p w14:paraId="4F847077" w14:textId="4654BAF8" w:rsidR="00BD7E05" w:rsidRPr="00C85766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1F90">
              <w:rPr>
                <w:rFonts w:ascii="Times New Roman" w:hAnsi="Times New Roman" w:cs="Times New Roman"/>
              </w:rPr>
              <w:t>(у разі звернення)</w:t>
            </w:r>
          </w:p>
        </w:tc>
        <w:tc>
          <w:tcPr>
            <w:tcW w:w="1592" w:type="dxa"/>
            <w:gridSpan w:val="2"/>
          </w:tcPr>
          <w:p w14:paraId="62327B16" w14:textId="77777777" w:rsidR="001061C6" w:rsidRDefault="001061C6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1F90">
              <w:rPr>
                <w:rFonts w:ascii="Times New Roman" w:hAnsi="Times New Roman" w:cs="Times New Roman"/>
              </w:rPr>
              <w:t>постійно</w:t>
            </w:r>
          </w:p>
          <w:p w14:paraId="26DB5BC6" w14:textId="45A8D9B4" w:rsidR="00BD7E05" w:rsidRPr="00C85766" w:rsidRDefault="001061C6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1F90">
              <w:rPr>
                <w:rFonts w:ascii="Times New Roman" w:hAnsi="Times New Roman" w:cs="Times New Roman"/>
              </w:rPr>
              <w:t>(у разі звернення)</w:t>
            </w:r>
          </w:p>
        </w:tc>
        <w:tc>
          <w:tcPr>
            <w:tcW w:w="2829" w:type="dxa"/>
            <w:gridSpan w:val="2"/>
          </w:tcPr>
          <w:p w14:paraId="485C8CE7" w14:textId="4E3B7058" w:rsidR="00BD7E05" w:rsidRPr="00C85766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85766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 w:rsidR="00AB293A"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302" w:type="dxa"/>
            <w:gridSpan w:val="2"/>
          </w:tcPr>
          <w:p w14:paraId="219648D2" w14:textId="3A2E6C7F" w:rsidR="00BD7E05" w:rsidRPr="00CE795E" w:rsidRDefault="00BD7E05" w:rsidP="00926A8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CE795E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надано відповідні роз’яснення та забезпечено їх фіксація у Журналі обліку наданих консультацій особам, які звернулися до </w:t>
            </w:r>
            <w:r w:rsidR="00AB293A">
              <w:rPr>
                <w:rFonts w:eastAsiaTheme="minorHAnsi"/>
                <w:kern w:val="2"/>
                <w:lang w:eastAsia="en-US"/>
                <w14:ligatures w14:val="standardContextual"/>
              </w:rPr>
              <w:t>с</w:t>
            </w:r>
            <w:r w:rsidRPr="00CE795E">
              <w:rPr>
                <w:rFonts w:eastAsiaTheme="minorHAnsi"/>
                <w:kern w:val="2"/>
                <w:lang w:eastAsia="en-US"/>
                <w14:ligatures w14:val="standardContextual"/>
              </w:rPr>
              <w:t>ектору з питань запобігання та виявлення корупції облдержадміністрації</w:t>
            </w:r>
          </w:p>
        </w:tc>
      </w:tr>
      <w:tr w:rsidR="00BD7E05" w14:paraId="4EEFD266" w14:textId="77777777" w:rsidTr="00926A87">
        <w:tc>
          <w:tcPr>
            <w:tcW w:w="3397" w:type="dxa"/>
          </w:tcPr>
          <w:p w14:paraId="4946EA35" w14:textId="616FC1AC" w:rsidR="00BD7E05" w:rsidRPr="00EE1F90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EE1F90">
              <w:rPr>
                <w:rFonts w:ascii="Times New Roman" w:hAnsi="Times New Roman" w:cs="Times New Roman"/>
              </w:rPr>
              <w:t xml:space="preserve"> Проведення </w:t>
            </w:r>
            <w:r>
              <w:rPr>
                <w:rFonts w:ascii="Times New Roman" w:hAnsi="Times New Roman" w:cs="Times New Roman"/>
              </w:rPr>
              <w:t>внутрішніх</w:t>
            </w:r>
            <w:r w:rsidRPr="00EE1F90">
              <w:rPr>
                <w:rFonts w:ascii="Times New Roman" w:hAnsi="Times New Roman" w:cs="Times New Roman"/>
              </w:rPr>
              <w:t xml:space="preserve"> навчань </w:t>
            </w:r>
            <w:r>
              <w:rPr>
                <w:rFonts w:ascii="Times New Roman" w:hAnsi="Times New Roman" w:cs="Times New Roman"/>
              </w:rPr>
              <w:t>з</w:t>
            </w:r>
            <w:r w:rsidRPr="00EE1F90">
              <w:rPr>
                <w:rFonts w:ascii="Times New Roman" w:hAnsi="Times New Roman" w:cs="Times New Roman"/>
              </w:rPr>
              <w:t xml:space="preserve"> антикорупційн</w:t>
            </w:r>
            <w:r>
              <w:rPr>
                <w:rFonts w:ascii="Times New Roman" w:hAnsi="Times New Roman" w:cs="Times New Roman"/>
              </w:rPr>
              <w:t xml:space="preserve">ої </w:t>
            </w:r>
            <w:r w:rsidRPr="00EE1F90">
              <w:rPr>
                <w:rFonts w:ascii="Times New Roman" w:hAnsi="Times New Roman" w:cs="Times New Roman"/>
              </w:rPr>
              <w:t>тематик</w:t>
            </w:r>
            <w:r>
              <w:rPr>
                <w:rFonts w:ascii="Times New Roman" w:hAnsi="Times New Roman" w:cs="Times New Roman"/>
              </w:rPr>
              <w:t>и</w:t>
            </w:r>
            <w:r w:rsidRPr="00EE1F90">
              <w:rPr>
                <w:rFonts w:ascii="Times New Roman" w:hAnsi="Times New Roman" w:cs="Times New Roman"/>
              </w:rPr>
              <w:t xml:space="preserve"> для </w:t>
            </w:r>
            <w:r w:rsidR="00727D8A">
              <w:rPr>
                <w:rFonts w:ascii="Times New Roman" w:hAnsi="Times New Roman" w:cs="Times New Roman"/>
              </w:rPr>
              <w:t>посадових осіб</w:t>
            </w:r>
            <w:r w:rsidRPr="00EE1F90">
              <w:rPr>
                <w:rFonts w:ascii="Times New Roman" w:hAnsi="Times New Roman" w:cs="Times New Roman"/>
              </w:rPr>
              <w:t xml:space="preserve"> апарату </w:t>
            </w:r>
            <w:r>
              <w:rPr>
                <w:rFonts w:ascii="Times New Roman" w:hAnsi="Times New Roman" w:cs="Times New Roman"/>
              </w:rPr>
              <w:t xml:space="preserve">та </w:t>
            </w:r>
            <w:r w:rsidRPr="00EE1F90">
              <w:rPr>
                <w:rFonts w:ascii="Times New Roman" w:hAnsi="Times New Roman" w:cs="Times New Roman"/>
              </w:rPr>
              <w:t xml:space="preserve">структурних підрозділів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1592" w:type="dxa"/>
          </w:tcPr>
          <w:p w14:paraId="4093CF44" w14:textId="5A3BE5FC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12CF1">
              <w:rPr>
                <w:rFonts w:ascii="Times New Roman" w:hAnsi="Times New Roman" w:cs="Times New Roman"/>
              </w:rPr>
              <w:t>впродовж року</w:t>
            </w:r>
          </w:p>
        </w:tc>
        <w:tc>
          <w:tcPr>
            <w:tcW w:w="1592" w:type="dxa"/>
            <w:gridSpan w:val="2"/>
          </w:tcPr>
          <w:p w14:paraId="01833FA5" w14:textId="470AED39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12CF1">
              <w:rPr>
                <w:rFonts w:ascii="Times New Roman" w:hAnsi="Times New Roman" w:cs="Times New Roman"/>
              </w:rPr>
              <w:t>впродовж року</w:t>
            </w:r>
          </w:p>
        </w:tc>
        <w:tc>
          <w:tcPr>
            <w:tcW w:w="1592" w:type="dxa"/>
            <w:gridSpan w:val="2"/>
          </w:tcPr>
          <w:p w14:paraId="232D4B8D" w14:textId="49943DCF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12CF1">
              <w:rPr>
                <w:rFonts w:ascii="Times New Roman" w:hAnsi="Times New Roman" w:cs="Times New Roman"/>
              </w:rPr>
              <w:t>впродовж року</w:t>
            </w:r>
          </w:p>
        </w:tc>
        <w:tc>
          <w:tcPr>
            <w:tcW w:w="2829" w:type="dxa"/>
            <w:gridSpan w:val="2"/>
          </w:tcPr>
          <w:p w14:paraId="1BB812F4" w14:textId="58A6C376" w:rsidR="00BD7E05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302" w:type="dxa"/>
            <w:gridSpan w:val="2"/>
          </w:tcPr>
          <w:p w14:paraId="7FBBD87E" w14:textId="22052027" w:rsidR="00BD7E05" w:rsidRPr="00CE795E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95E">
              <w:rPr>
                <w:rFonts w:ascii="Times New Roman" w:hAnsi="Times New Roman" w:cs="Times New Roman"/>
              </w:rPr>
              <w:t>проведено внутрішні навчання</w:t>
            </w:r>
          </w:p>
        </w:tc>
      </w:tr>
      <w:tr w:rsidR="00144D06" w14:paraId="1DC81972" w14:textId="77777777" w:rsidTr="00926A87">
        <w:tc>
          <w:tcPr>
            <w:tcW w:w="15304" w:type="dxa"/>
            <w:gridSpan w:val="10"/>
          </w:tcPr>
          <w:p w14:paraId="1F97CE0A" w14:textId="4B8FBB0F" w:rsidR="00144D06" w:rsidRPr="007E1F1F" w:rsidRDefault="00144D06" w:rsidP="00926A8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F1F">
              <w:rPr>
                <w:rFonts w:ascii="Times New Roman" w:hAnsi="Times New Roman" w:cs="Times New Roman"/>
                <w:b/>
                <w:bCs/>
              </w:rPr>
              <w:t>ІІ. Реалізація антикорупційної політики в сфері управлінні персоналом, формування негативного ставлення до корупції</w:t>
            </w:r>
          </w:p>
        </w:tc>
      </w:tr>
      <w:tr w:rsidR="00BD7E05" w14:paraId="4BA0FA7A" w14:textId="77777777" w:rsidTr="00926A87">
        <w:tc>
          <w:tcPr>
            <w:tcW w:w="3397" w:type="dxa"/>
          </w:tcPr>
          <w:p w14:paraId="7F3258F8" w14:textId="518A3A21" w:rsidR="00BD7E05" w:rsidRPr="00EE1F90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7E1F1F">
              <w:rPr>
                <w:rFonts w:ascii="Times New Roman" w:hAnsi="Times New Roman" w:cs="Times New Roman"/>
              </w:rPr>
              <w:t>1. Організація проведення спеціальних перевірок стосовно осіб, які претендують на зайняття посад, які передбачають зайняття відповідального або особливо відповідального становища, та посад з високим або підвищеним корупційним ризиком</w:t>
            </w:r>
          </w:p>
        </w:tc>
        <w:tc>
          <w:tcPr>
            <w:tcW w:w="1607" w:type="dxa"/>
            <w:gridSpan w:val="2"/>
          </w:tcPr>
          <w:p w14:paraId="498C2B83" w14:textId="53A1E6DC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216E1F87" w14:textId="64B2486F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18BC36D7" w14:textId="6F13FC16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2864" w:type="dxa"/>
            <w:gridSpan w:val="2"/>
          </w:tcPr>
          <w:p w14:paraId="0790A3CF" w14:textId="0243E5B3" w:rsidR="00BD7E05" w:rsidRPr="002E2D87" w:rsidRDefault="0018145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8145F">
              <w:rPr>
                <w:rFonts w:ascii="Times New Roman" w:hAnsi="Times New Roman" w:cs="Times New Roman"/>
                <w:color w:val="000000" w:themeColor="text1"/>
              </w:rPr>
              <w:t>служби управління персоналом облдержадміністрації, структурних підрозділів облдержадміністрації</w:t>
            </w:r>
          </w:p>
        </w:tc>
        <w:tc>
          <w:tcPr>
            <w:tcW w:w="4252" w:type="dxa"/>
          </w:tcPr>
          <w:p w14:paraId="52E8FD89" w14:textId="4CF97DFE" w:rsidR="00BD7E05" w:rsidRPr="002E2D87" w:rsidRDefault="001061C6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D7E05" w:rsidRPr="002E2D87">
              <w:rPr>
                <w:rFonts w:ascii="Times New Roman" w:hAnsi="Times New Roman" w:cs="Times New Roman"/>
              </w:rPr>
              <w:t xml:space="preserve">абезпечено дотримання вимог </w:t>
            </w:r>
            <w:r>
              <w:rPr>
                <w:rFonts w:ascii="Times New Roman" w:hAnsi="Times New Roman" w:cs="Times New Roman"/>
              </w:rPr>
              <w:t>Закону України</w:t>
            </w:r>
            <w:r w:rsidR="00BD7E05" w:rsidRPr="002E2D87">
              <w:rPr>
                <w:rFonts w:ascii="Times New Roman" w:hAnsi="Times New Roman" w:cs="Times New Roman"/>
              </w:rPr>
              <w:t xml:space="preserve"> «Про запобігання корупції» в частині проведення спеціальної перевірки та підготовлено довідку про результати спеціальної перевірки</w:t>
            </w:r>
          </w:p>
        </w:tc>
      </w:tr>
      <w:tr w:rsidR="00BD7E05" w14:paraId="62812D7F" w14:textId="77777777" w:rsidTr="00926A87">
        <w:tc>
          <w:tcPr>
            <w:tcW w:w="3397" w:type="dxa"/>
          </w:tcPr>
          <w:p w14:paraId="144083B9" w14:textId="12FDE426" w:rsidR="00BD7E05" w:rsidRPr="002E2D87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2D87">
              <w:rPr>
                <w:rFonts w:ascii="Times New Roman" w:hAnsi="Times New Roman" w:cs="Times New Roman"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Перевірка</w:t>
            </w:r>
            <w:r w:rsidR="000A46F8">
              <w:rPr>
                <w:rFonts w:ascii="Times New Roman" w:hAnsi="Times New Roman" w:cs="Times New Roman"/>
                <w:color w:val="000000" w:themeColor="text1"/>
              </w:rPr>
              <w:t xml:space="preserve"> щодо додержання антикорупційного </w:t>
            </w:r>
            <w:r w:rsidR="000A46F8" w:rsidRPr="000A46F8">
              <w:rPr>
                <w:rFonts w:ascii="Times New Roman" w:hAnsi="Times New Roman" w:cs="Times New Roman"/>
                <w:color w:val="000000" w:themeColor="text1"/>
              </w:rPr>
              <w:t>законодавства</w:t>
            </w:r>
            <w:r w:rsidRPr="000A46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46F8" w:rsidRPr="000A46F8">
              <w:rPr>
                <w:rFonts w:ascii="Times New Roman" w:hAnsi="Times New Roman" w:cs="Times New Roman"/>
                <w:color w:val="000000" w:themeColor="text1"/>
              </w:rPr>
              <w:t xml:space="preserve">під час візування </w:t>
            </w:r>
            <w:proofErr w:type="spellStart"/>
            <w:r w:rsidR="000A46F8" w:rsidRPr="000A46F8">
              <w:rPr>
                <w:rFonts w:ascii="Times New Roman" w:hAnsi="Times New Roman" w:cs="Times New Roman"/>
                <w:color w:val="000000" w:themeColor="text1"/>
              </w:rPr>
              <w:t>проєктів</w:t>
            </w:r>
            <w:proofErr w:type="spellEnd"/>
            <w:r w:rsidR="000A46F8" w:rsidRPr="000A46F8">
              <w:rPr>
                <w:rFonts w:ascii="Times New Roman" w:hAnsi="Times New Roman" w:cs="Times New Roman"/>
                <w:color w:val="000000" w:themeColor="text1"/>
              </w:rPr>
              <w:t xml:space="preserve"> розпоряджень, наказів</w:t>
            </w:r>
            <w:r w:rsidRPr="000A46F8">
              <w:rPr>
                <w:rFonts w:ascii="Times New Roman" w:hAnsi="Times New Roman" w:cs="Times New Roman"/>
                <w:color w:val="000000" w:themeColor="text1"/>
              </w:rPr>
              <w:t xml:space="preserve"> з кадрових питань в частині </w:t>
            </w:r>
            <w:r>
              <w:rPr>
                <w:rFonts w:ascii="Times New Roman" w:hAnsi="Times New Roman" w:cs="Times New Roman"/>
                <w:color w:val="000000" w:themeColor="text1"/>
              </w:rPr>
              <w:t>звільнення та призначення посадових осіб облдержадміністрації</w:t>
            </w:r>
          </w:p>
        </w:tc>
        <w:tc>
          <w:tcPr>
            <w:tcW w:w="1607" w:type="dxa"/>
            <w:gridSpan w:val="2"/>
          </w:tcPr>
          <w:p w14:paraId="0A0A11B3" w14:textId="5A48C351" w:rsidR="00BD7E05" w:rsidRPr="002E2D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2D87">
              <w:rPr>
                <w:rFonts w:ascii="Times New Roman" w:hAnsi="Times New Roman" w:cs="Times New Roman"/>
                <w:color w:val="000000" w:themeColor="text1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3F55C111" w14:textId="3479D34B" w:rsidR="00BD7E05" w:rsidRPr="002E2D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2D87">
              <w:rPr>
                <w:rFonts w:ascii="Times New Roman" w:hAnsi="Times New Roman" w:cs="Times New Roman"/>
                <w:color w:val="000000" w:themeColor="text1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57DC7620" w14:textId="40ABA80E" w:rsidR="00BD7E05" w:rsidRPr="002E2D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2D87">
              <w:rPr>
                <w:rFonts w:ascii="Times New Roman" w:hAnsi="Times New Roman" w:cs="Times New Roman"/>
                <w:color w:val="000000" w:themeColor="text1"/>
              </w:rPr>
              <w:t>постійно</w:t>
            </w:r>
          </w:p>
        </w:tc>
        <w:tc>
          <w:tcPr>
            <w:tcW w:w="2864" w:type="dxa"/>
            <w:gridSpan w:val="2"/>
          </w:tcPr>
          <w:p w14:paraId="3FAC985F" w14:textId="3087066B" w:rsidR="00BD7E05" w:rsidRPr="002E2D87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E2D87">
              <w:rPr>
                <w:rFonts w:ascii="Times New Roman" w:hAnsi="Times New Roman" w:cs="Times New Roman"/>
                <w:color w:val="000000" w:themeColor="text1"/>
              </w:rPr>
              <w:t>сектор з питань запобігання та виявлення корупції облдержадміністрації</w:t>
            </w:r>
          </w:p>
        </w:tc>
        <w:tc>
          <w:tcPr>
            <w:tcW w:w="4252" w:type="dxa"/>
          </w:tcPr>
          <w:p w14:paraId="5B5E39D2" w14:textId="6E2E50E6" w:rsidR="00BD7E05" w:rsidRPr="002E2D87" w:rsidRDefault="001061C6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46F8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BD7E05" w:rsidRPr="000A46F8">
              <w:rPr>
                <w:rFonts w:ascii="Times New Roman" w:hAnsi="Times New Roman" w:cs="Times New Roman"/>
                <w:color w:val="000000" w:themeColor="text1"/>
              </w:rPr>
              <w:t xml:space="preserve">абезпечено опрацювання </w:t>
            </w:r>
            <w:proofErr w:type="spellStart"/>
            <w:r w:rsidR="00BD7E05" w:rsidRPr="000A46F8">
              <w:rPr>
                <w:rFonts w:ascii="Times New Roman" w:hAnsi="Times New Roman" w:cs="Times New Roman"/>
                <w:color w:val="000000" w:themeColor="text1"/>
              </w:rPr>
              <w:t>проєктів</w:t>
            </w:r>
            <w:proofErr w:type="spellEnd"/>
            <w:r w:rsidR="000A46F8" w:rsidRPr="000A46F8">
              <w:rPr>
                <w:rFonts w:ascii="Times New Roman" w:hAnsi="Times New Roman" w:cs="Times New Roman"/>
                <w:color w:val="000000" w:themeColor="text1"/>
              </w:rPr>
              <w:t xml:space="preserve"> розпоряджень, наказів </w:t>
            </w:r>
            <w:r w:rsidR="00BD7E05" w:rsidRPr="000A46F8">
              <w:rPr>
                <w:rFonts w:ascii="Times New Roman" w:hAnsi="Times New Roman" w:cs="Times New Roman"/>
                <w:color w:val="000000" w:themeColor="text1"/>
              </w:rPr>
              <w:t>з кадрових питань  та 100% їх завізовано</w:t>
            </w:r>
          </w:p>
        </w:tc>
      </w:tr>
      <w:tr w:rsidR="00BD7E05" w14:paraId="03A3239E" w14:textId="77777777" w:rsidTr="00926A87">
        <w:tc>
          <w:tcPr>
            <w:tcW w:w="3397" w:type="dxa"/>
          </w:tcPr>
          <w:p w14:paraId="326C87E1" w14:textId="17E4688A" w:rsidR="000A46F8" w:rsidRPr="00926A87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="000A46F8" w:rsidRPr="00926A87">
              <w:rPr>
                <w:rFonts w:ascii="Times New Roman" w:hAnsi="Times New Roman" w:cs="Times New Roman"/>
              </w:rPr>
              <w:t xml:space="preserve">Забезпечення дотримання посадовими особами облдержадміністрації </w:t>
            </w:r>
            <w:r w:rsidR="00926A87" w:rsidRPr="00926A87">
              <w:rPr>
                <w:rFonts w:ascii="Times New Roman" w:hAnsi="Times New Roman" w:cs="Times New Roman"/>
              </w:rPr>
              <w:t xml:space="preserve">антикорупційного законодавства в частині </w:t>
            </w:r>
            <w:r w:rsidR="000A46F8" w:rsidRPr="00926A87">
              <w:rPr>
                <w:rFonts w:ascii="Times New Roman" w:hAnsi="Times New Roman" w:cs="Times New Roman"/>
              </w:rPr>
              <w:t>етичної поведінки, запобігання та врегулювання конфлікту інтересів, інших вимог, обмежень та заборон</w:t>
            </w:r>
          </w:p>
        </w:tc>
        <w:tc>
          <w:tcPr>
            <w:tcW w:w="1607" w:type="dxa"/>
            <w:gridSpan w:val="2"/>
          </w:tcPr>
          <w:p w14:paraId="08A58414" w14:textId="7696FD58" w:rsidR="00BD7E05" w:rsidRPr="00926A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87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592" w:type="dxa"/>
            <w:gridSpan w:val="2"/>
          </w:tcPr>
          <w:p w14:paraId="50C8B5BA" w14:textId="1981FD13" w:rsidR="00BD7E05" w:rsidRPr="00926A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87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592" w:type="dxa"/>
            <w:gridSpan w:val="2"/>
          </w:tcPr>
          <w:p w14:paraId="3EF07ED5" w14:textId="2AD68F28" w:rsidR="00BD7E05" w:rsidRPr="00926A87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87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2864" w:type="dxa"/>
            <w:gridSpan w:val="2"/>
          </w:tcPr>
          <w:p w14:paraId="2B3E7830" w14:textId="4B8636C3" w:rsidR="00BD7E05" w:rsidRPr="00926A87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6A87">
              <w:rPr>
                <w:rFonts w:ascii="Times New Roman" w:hAnsi="Times New Roman" w:cs="Times New Roman"/>
              </w:rPr>
              <w:t>сектор з питань запобігання та виявлення корупції облдержадміністрації; структурні підрозділи облдержадміністрації</w:t>
            </w:r>
          </w:p>
        </w:tc>
        <w:tc>
          <w:tcPr>
            <w:tcW w:w="4252" w:type="dxa"/>
          </w:tcPr>
          <w:p w14:paraId="169595DE" w14:textId="777F1A1E" w:rsidR="00BD7E05" w:rsidRPr="00926A87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26A87">
              <w:rPr>
                <w:rFonts w:ascii="Times New Roman" w:hAnsi="Times New Roman" w:cs="Times New Roman"/>
              </w:rPr>
              <w:t>проведено моніторинг на дотримання посадовими особами облдержадміністрації антикорупційного законодавства в частині етичної поведінки, запобігання та врегулювання конфлікту інтересів, інших вимог, обмежень та заборон</w:t>
            </w:r>
          </w:p>
        </w:tc>
      </w:tr>
      <w:tr w:rsidR="00BD7E05" w14:paraId="66CE22DD" w14:textId="77777777" w:rsidTr="00926A87">
        <w:tc>
          <w:tcPr>
            <w:tcW w:w="15304" w:type="dxa"/>
            <w:gridSpan w:val="10"/>
          </w:tcPr>
          <w:p w14:paraId="1143883C" w14:textId="36BB60BC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237D8">
              <w:rPr>
                <w:rFonts w:ascii="Times New Roman" w:hAnsi="Times New Roman" w:cs="Times New Roman"/>
                <w:b/>
                <w:bCs/>
              </w:rPr>
              <w:t>І</w:t>
            </w:r>
            <w:r w:rsidR="00926A87">
              <w:rPr>
                <w:rFonts w:ascii="Times New Roman" w:hAnsi="Times New Roman" w:cs="Times New Roman"/>
                <w:b/>
                <w:bCs/>
              </w:rPr>
              <w:t>ІІ</w:t>
            </w:r>
            <w:r w:rsidRPr="00B237D8">
              <w:rPr>
                <w:rFonts w:ascii="Times New Roman" w:hAnsi="Times New Roman" w:cs="Times New Roman"/>
                <w:b/>
                <w:bCs/>
              </w:rPr>
              <w:t>. Здійснення заходів з дотримання вимог фінансового контролю, запобігання та врегулювання конфлікту інтересів</w:t>
            </w:r>
          </w:p>
        </w:tc>
      </w:tr>
      <w:tr w:rsidR="00BD7E05" w14:paraId="6DE132DF" w14:textId="77777777" w:rsidTr="00926A87">
        <w:tc>
          <w:tcPr>
            <w:tcW w:w="3397" w:type="dxa"/>
          </w:tcPr>
          <w:p w14:paraId="0A8FFE43" w14:textId="28C023BE" w:rsidR="00BD7E05" w:rsidRPr="00EE1F90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B237D8">
              <w:rPr>
                <w:rFonts w:ascii="Times New Roman" w:hAnsi="Times New Roman" w:cs="Times New Roman"/>
              </w:rPr>
              <w:t xml:space="preserve">1. Перевірка фактів своєчасності подання </w:t>
            </w:r>
            <w:r>
              <w:rPr>
                <w:rFonts w:ascii="Times New Roman" w:hAnsi="Times New Roman" w:cs="Times New Roman"/>
              </w:rPr>
              <w:t xml:space="preserve">відповідних видів </w:t>
            </w:r>
            <w:r w:rsidRPr="00B237D8">
              <w:rPr>
                <w:rFonts w:ascii="Times New Roman" w:hAnsi="Times New Roman" w:cs="Times New Roman"/>
              </w:rPr>
              <w:t>декларацій суб’єктами декларування</w:t>
            </w:r>
          </w:p>
        </w:tc>
        <w:tc>
          <w:tcPr>
            <w:tcW w:w="1607" w:type="dxa"/>
            <w:gridSpan w:val="2"/>
          </w:tcPr>
          <w:p w14:paraId="511A18A5" w14:textId="0BF75043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визначені законом строки</w:t>
            </w:r>
          </w:p>
        </w:tc>
        <w:tc>
          <w:tcPr>
            <w:tcW w:w="1592" w:type="dxa"/>
            <w:gridSpan w:val="2"/>
          </w:tcPr>
          <w:p w14:paraId="713056A4" w14:textId="2564E0F6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визначені законом строки</w:t>
            </w:r>
          </w:p>
        </w:tc>
        <w:tc>
          <w:tcPr>
            <w:tcW w:w="1592" w:type="dxa"/>
            <w:gridSpan w:val="2"/>
          </w:tcPr>
          <w:p w14:paraId="6678D693" w14:textId="4F476770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визначені законом строки</w:t>
            </w:r>
          </w:p>
        </w:tc>
        <w:tc>
          <w:tcPr>
            <w:tcW w:w="2864" w:type="dxa"/>
            <w:gridSpan w:val="2"/>
          </w:tcPr>
          <w:p w14:paraId="44CCAF20" w14:textId="600429AE" w:rsidR="00BD7E05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7B6743C6" w14:textId="5E9DBF5B" w:rsidR="00BD7E05" w:rsidRPr="00EE1F90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B237D8">
              <w:rPr>
                <w:rFonts w:ascii="Times New Roman" w:hAnsi="Times New Roman" w:cs="Times New Roman"/>
              </w:rPr>
              <w:t>перевірено факт</w:t>
            </w:r>
            <w:r>
              <w:rPr>
                <w:rFonts w:ascii="Times New Roman" w:hAnsi="Times New Roman" w:cs="Times New Roman"/>
              </w:rPr>
              <w:t>и</w:t>
            </w:r>
            <w:r w:rsidRPr="00B237D8">
              <w:rPr>
                <w:rFonts w:ascii="Times New Roman" w:hAnsi="Times New Roman" w:cs="Times New Roman"/>
              </w:rPr>
              <w:t xml:space="preserve"> своєчасності подання </w:t>
            </w:r>
            <w:r>
              <w:rPr>
                <w:rFonts w:ascii="Times New Roman" w:hAnsi="Times New Roman" w:cs="Times New Roman"/>
              </w:rPr>
              <w:t xml:space="preserve">суб’єктами декларування відповідних видів </w:t>
            </w:r>
            <w:r w:rsidRPr="00B237D8">
              <w:rPr>
                <w:rFonts w:ascii="Times New Roman" w:hAnsi="Times New Roman" w:cs="Times New Roman"/>
              </w:rPr>
              <w:t>декларацій</w:t>
            </w:r>
          </w:p>
        </w:tc>
      </w:tr>
      <w:tr w:rsidR="00BD7E05" w14:paraId="2FBC14F2" w14:textId="77777777" w:rsidTr="00926A87">
        <w:tc>
          <w:tcPr>
            <w:tcW w:w="3397" w:type="dxa"/>
          </w:tcPr>
          <w:p w14:paraId="7881FD84" w14:textId="0C9F48AA" w:rsidR="00BD7E05" w:rsidRPr="00EE1F90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B237D8">
              <w:rPr>
                <w:rFonts w:ascii="Times New Roman" w:hAnsi="Times New Roman" w:cs="Times New Roman"/>
              </w:rPr>
              <w:t>2. Повідомлення Національного агентства з питань запобігання корупції про неподання чи несвоєчасне подання декларацій суб’єктами декларування (у разі виявлення такого факту)</w:t>
            </w:r>
          </w:p>
        </w:tc>
        <w:tc>
          <w:tcPr>
            <w:tcW w:w="1607" w:type="dxa"/>
            <w:gridSpan w:val="2"/>
          </w:tcPr>
          <w:p w14:paraId="2DE7BA4C" w14:textId="5A211A80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визначені законом строки</w:t>
            </w:r>
          </w:p>
        </w:tc>
        <w:tc>
          <w:tcPr>
            <w:tcW w:w="1592" w:type="dxa"/>
            <w:gridSpan w:val="2"/>
          </w:tcPr>
          <w:p w14:paraId="2DE2CD80" w14:textId="54E201D3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визначені законом строки</w:t>
            </w:r>
          </w:p>
        </w:tc>
        <w:tc>
          <w:tcPr>
            <w:tcW w:w="1592" w:type="dxa"/>
            <w:gridSpan w:val="2"/>
          </w:tcPr>
          <w:p w14:paraId="70F283CF" w14:textId="52ABDB6E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визначені законом строки</w:t>
            </w:r>
          </w:p>
        </w:tc>
        <w:tc>
          <w:tcPr>
            <w:tcW w:w="2864" w:type="dxa"/>
            <w:gridSpan w:val="2"/>
          </w:tcPr>
          <w:p w14:paraId="22B79403" w14:textId="4BBEF056" w:rsidR="00BD7E05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66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77B5FBA5" w14:textId="7D36695D" w:rsidR="00BD7E05" w:rsidRPr="00EE1F90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забезпечено </w:t>
            </w:r>
            <w:r w:rsidRPr="00B237D8">
              <w:rPr>
                <w:rFonts w:ascii="Times New Roman" w:hAnsi="Times New Roman" w:cs="Times New Roman"/>
              </w:rPr>
              <w:t>повідомлен</w:t>
            </w:r>
            <w:r>
              <w:rPr>
                <w:rFonts w:ascii="Times New Roman" w:hAnsi="Times New Roman" w:cs="Times New Roman"/>
              </w:rPr>
              <w:t>ня</w:t>
            </w:r>
            <w:r w:rsidRPr="00B237D8">
              <w:rPr>
                <w:rFonts w:ascii="Times New Roman" w:hAnsi="Times New Roman" w:cs="Times New Roman"/>
              </w:rPr>
              <w:t xml:space="preserve"> Національн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B237D8">
              <w:rPr>
                <w:rFonts w:ascii="Times New Roman" w:hAnsi="Times New Roman" w:cs="Times New Roman"/>
              </w:rPr>
              <w:t xml:space="preserve"> агентств</w:t>
            </w:r>
            <w:r>
              <w:rPr>
                <w:rFonts w:ascii="Times New Roman" w:hAnsi="Times New Roman" w:cs="Times New Roman"/>
              </w:rPr>
              <w:t>а</w:t>
            </w:r>
            <w:r w:rsidRPr="00B237D8">
              <w:rPr>
                <w:rFonts w:ascii="Times New Roman" w:hAnsi="Times New Roman" w:cs="Times New Roman"/>
              </w:rPr>
              <w:t xml:space="preserve"> з питань запобігання корупції у встановленому порядку та за встановленою формою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7E05" w14:paraId="616B2FBB" w14:textId="77777777" w:rsidTr="00926A87">
        <w:tc>
          <w:tcPr>
            <w:tcW w:w="3397" w:type="dxa"/>
          </w:tcPr>
          <w:p w14:paraId="0B7A9790" w14:textId="7A283294" w:rsidR="00BD7E05" w:rsidRPr="00EE1F90" w:rsidRDefault="001061C6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</w:t>
            </w:r>
            <w:r w:rsidR="00BD7E05">
              <w:rPr>
                <w:rFonts w:ascii="Times New Roman" w:hAnsi="Times New Roman" w:cs="Times New Roman"/>
              </w:rPr>
              <w:t>оніторинг</w:t>
            </w:r>
            <w:r w:rsidR="00BD7E05" w:rsidRPr="00DF1222">
              <w:rPr>
                <w:rFonts w:ascii="Times New Roman" w:hAnsi="Times New Roman" w:cs="Times New Roman"/>
              </w:rPr>
              <w:t xml:space="preserve"> інформації</w:t>
            </w:r>
            <w:r w:rsidR="00BD7E05">
              <w:rPr>
                <w:rFonts w:ascii="Times New Roman" w:hAnsi="Times New Roman" w:cs="Times New Roman"/>
              </w:rPr>
              <w:t xml:space="preserve"> щодо посадових осіб облдержадміністрації в частині недопущення виникнення конфлікту інтересів </w:t>
            </w:r>
          </w:p>
        </w:tc>
        <w:tc>
          <w:tcPr>
            <w:tcW w:w="1607" w:type="dxa"/>
            <w:gridSpan w:val="2"/>
          </w:tcPr>
          <w:p w14:paraId="79152C14" w14:textId="478A793D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3C48E105" w14:textId="3F1D7A94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52ED4A11" w14:textId="3373537A" w:rsidR="00BD7E05" w:rsidRPr="00EE1F90" w:rsidRDefault="00BD7E05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2864" w:type="dxa"/>
            <w:gridSpan w:val="2"/>
          </w:tcPr>
          <w:p w14:paraId="743F526D" w14:textId="3C5E8C55" w:rsidR="00BD7E05" w:rsidRDefault="00BD7E05" w:rsidP="00926A87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D8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обласної військової адміністрації; структурні підрозділи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3C4A2126" w14:textId="45EF8355" w:rsidR="00BD7E05" w:rsidRPr="00EE1F90" w:rsidRDefault="00BD7E0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забезпечено аналіз </w:t>
            </w:r>
            <w:r w:rsidRPr="00DF1222">
              <w:rPr>
                <w:rFonts w:ascii="Times New Roman" w:hAnsi="Times New Roman" w:cs="Times New Roman"/>
              </w:rPr>
              <w:t>інформаці</w:t>
            </w:r>
            <w:r>
              <w:rPr>
                <w:rFonts w:ascii="Times New Roman" w:hAnsi="Times New Roman" w:cs="Times New Roman"/>
              </w:rPr>
              <w:t>ї</w:t>
            </w:r>
            <w:r w:rsidRPr="00DF12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</w:t>
            </w:r>
            <w:r w:rsidRPr="00DF1222">
              <w:rPr>
                <w:rFonts w:ascii="Times New Roman" w:hAnsi="Times New Roman" w:cs="Times New Roman"/>
              </w:rPr>
              <w:t xml:space="preserve"> підготовлено відповідні пропозиції (у разі потреби)</w:t>
            </w:r>
          </w:p>
        </w:tc>
      </w:tr>
      <w:tr w:rsidR="00BD7E05" w14:paraId="2D9910AC" w14:textId="77777777" w:rsidTr="00926A87">
        <w:tc>
          <w:tcPr>
            <w:tcW w:w="15304" w:type="dxa"/>
            <w:gridSpan w:val="10"/>
          </w:tcPr>
          <w:p w14:paraId="3028F057" w14:textId="03AFF722" w:rsidR="00BD7E05" w:rsidRPr="00C10FCF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BD7E05" w:rsidRPr="00C10FCF">
              <w:rPr>
                <w:rFonts w:ascii="Times New Roman" w:hAnsi="Times New Roman" w:cs="Times New Roman"/>
                <w:b/>
                <w:bCs/>
              </w:rPr>
              <w:t xml:space="preserve">V. Запобігання корупції у сфері публічних </w:t>
            </w:r>
            <w:proofErr w:type="spellStart"/>
            <w:r w:rsidR="00BD7E05" w:rsidRPr="00C10FCF">
              <w:rPr>
                <w:rFonts w:ascii="Times New Roman" w:hAnsi="Times New Roman" w:cs="Times New Roman"/>
                <w:b/>
                <w:bCs/>
              </w:rPr>
              <w:t>закупівель</w:t>
            </w:r>
            <w:proofErr w:type="spellEnd"/>
            <w:r w:rsidR="00BD7E05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BD7E05" w:rsidRPr="00C10FCF">
              <w:rPr>
                <w:rFonts w:ascii="Times New Roman" w:hAnsi="Times New Roman" w:cs="Times New Roman"/>
                <w:b/>
                <w:bCs/>
              </w:rPr>
              <w:t>розвиток та підтримка системи внутрішнього аудиту</w:t>
            </w:r>
          </w:p>
        </w:tc>
      </w:tr>
      <w:tr w:rsidR="00FE1524" w14:paraId="1EF1FC3E" w14:textId="77777777" w:rsidTr="00926A87">
        <w:tc>
          <w:tcPr>
            <w:tcW w:w="3397" w:type="dxa"/>
          </w:tcPr>
          <w:p w14:paraId="02C1C170" w14:textId="0B082F95" w:rsidR="00FE1524" w:rsidRPr="00E12342" w:rsidRDefault="00FE1524" w:rsidP="00926A87">
            <w:pPr>
              <w:pStyle w:val="ae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E12342">
              <w:rPr>
                <w:rFonts w:ascii="Times New Roman" w:hAnsi="Times New Roman" w:cs="Times New Roman"/>
                <w:color w:val="000000" w:themeColor="text1"/>
              </w:rPr>
              <w:t>1. Організація роботи</w:t>
            </w:r>
            <w:r w:rsidR="00E12342" w:rsidRPr="00E12342">
              <w:rPr>
                <w:rFonts w:ascii="Times New Roman" w:hAnsi="Times New Roman" w:cs="Times New Roman"/>
                <w:color w:val="000000" w:themeColor="text1"/>
              </w:rPr>
              <w:t xml:space="preserve"> при облдержадміністрації</w:t>
            </w:r>
            <w:r w:rsidRPr="00E12342">
              <w:rPr>
                <w:rFonts w:ascii="Times New Roman" w:hAnsi="Times New Roman" w:cs="Times New Roman"/>
                <w:color w:val="000000" w:themeColor="text1"/>
              </w:rPr>
              <w:t xml:space="preserve"> робочої групи «Прозорість і підзвітність» </w:t>
            </w:r>
            <w:r w:rsidR="0064743F" w:rsidRPr="00E12342">
              <w:rPr>
                <w:rFonts w:ascii="Times New Roman" w:hAnsi="Times New Roman" w:cs="Times New Roman"/>
                <w:color w:val="000000" w:themeColor="text1"/>
              </w:rPr>
              <w:t xml:space="preserve">з метою сприяння у здійсненні контролю за належним </w:t>
            </w:r>
            <w:r w:rsidR="0064743F" w:rsidRPr="00E12342">
              <w:rPr>
                <w:rFonts w:ascii="Times New Roman" w:hAnsi="Times New Roman" w:cs="Times New Roman"/>
                <w:color w:val="000000" w:themeColor="text1"/>
              </w:rPr>
              <w:lastRenderedPageBreak/>
              <w:t>використанням коштів, виділених з фонду ліквідації наслідків збройної агресії та забезпечення економного і раціонального використання коштів державного та місцевих бюджетів в умовах воєнного стану</w:t>
            </w:r>
          </w:p>
        </w:tc>
        <w:tc>
          <w:tcPr>
            <w:tcW w:w="1607" w:type="dxa"/>
            <w:gridSpan w:val="2"/>
          </w:tcPr>
          <w:p w14:paraId="5E2695A4" w14:textId="707E7C5A" w:rsidR="00FE1524" w:rsidRPr="00AD4E69" w:rsidRDefault="00FE1524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D4E69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постійно</w:t>
            </w:r>
          </w:p>
        </w:tc>
        <w:tc>
          <w:tcPr>
            <w:tcW w:w="1592" w:type="dxa"/>
            <w:gridSpan w:val="2"/>
          </w:tcPr>
          <w:p w14:paraId="09479804" w14:textId="1BCC88D3" w:rsidR="00FE1524" w:rsidRPr="00AD4E69" w:rsidRDefault="00FE1524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D4E69">
              <w:rPr>
                <w:rFonts w:ascii="Times New Roman" w:hAnsi="Times New Roman" w:cs="Times New Roman"/>
                <w:color w:val="000000" w:themeColor="text1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1A9F76FF" w14:textId="5A5EF545" w:rsidR="00FE1524" w:rsidRPr="00AD4E69" w:rsidRDefault="00FE1524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D4E69">
              <w:rPr>
                <w:rFonts w:ascii="Times New Roman" w:hAnsi="Times New Roman" w:cs="Times New Roman"/>
                <w:color w:val="000000" w:themeColor="text1"/>
              </w:rPr>
              <w:t>постійно</w:t>
            </w:r>
          </w:p>
        </w:tc>
        <w:tc>
          <w:tcPr>
            <w:tcW w:w="2864" w:type="dxa"/>
            <w:gridSpan w:val="2"/>
          </w:tcPr>
          <w:p w14:paraId="522E7569" w14:textId="4FE11AFA" w:rsidR="00E12342" w:rsidRPr="00E12342" w:rsidRDefault="00E12342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2342">
              <w:rPr>
                <w:rFonts w:ascii="Times New Roman" w:hAnsi="Times New Roman" w:cs="Times New Roman"/>
                <w:color w:val="000000" w:themeColor="text1"/>
              </w:rPr>
              <w:t>Департамент економічного розвитку облдержадміністрації;</w:t>
            </w:r>
          </w:p>
          <w:p w14:paraId="72A4C82F" w14:textId="44BAC25B" w:rsidR="00FE1524" w:rsidRPr="00E12342" w:rsidRDefault="00FE1524" w:rsidP="00926A87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12342">
              <w:rPr>
                <w:rFonts w:ascii="Times New Roman" w:hAnsi="Times New Roman" w:cs="Times New Roman"/>
                <w:color w:val="000000" w:themeColor="text1"/>
              </w:rPr>
              <w:t xml:space="preserve">сектор з питань запобігання та виявлення </w:t>
            </w:r>
            <w:r w:rsidRPr="00E12342">
              <w:rPr>
                <w:rFonts w:ascii="Times New Roman" w:hAnsi="Times New Roman" w:cs="Times New Roman"/>
                <w:color w:val="000000" w:themeColor="text1"/>
              </w:rPr>
              <w:lastRenderedPageBreak/>
              <w:t>корупції облдержадміністрації</w:t>
            </w:r>
          </w:p>
        </w:tc>
        <w:tc>
          <w:tcPr>
            <w:tcW w:w="4252" w:type="dxa"/>
          </w:tcPr>
          <w:p w14:paraId="36A0B214" w14:textId="49F7AD17" w:rsidR="00FE1524" w:rsidRPr="00DD32F3" w:rsidRDefault="00E12342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32F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забезпечено систематичну діяльність робочої групи «Прозорість і підзвітність», шляхом обговорення </w:t>
            </w:r>
            <w:r w:rsidR="00DD32F3">
              <w:rPr>
                <w:rFonts w:ascii="Times New Roman" w:hAnsi="Times New Roman" w:cs="Times New Roman"/>
                <w:color w:val="000000" w:themeColor="text1"/>
              </w:rPr>
              <w:t xml:space="preserve">на засіданнях </w:t>
            </w:r>
            <w:r w:rsidRPr="00DD32F3">
              <w:rPr>
                <w:rFonts w:ascii="Times New Roman" w:hAnsi="Times New Roman" w:cs="Times New Roman"/>
                <w:color w:val="000000" w:themeColor="text1"/>
              </w:rPr>
              <w:t xml:space="preserve">найбільш резонансних </w:t>
            </w:r>
            <w:proofErr w:type="spellStart"/>
            <w:r w:rsidRPr="00DD32F3">
              <w:rPr>
                <w:rFonts w:ascii="Times New Roman" w:hAnsi="Times New Roman" w:cs="Times New Roman"/>
                <w:color w:val="000000" w:themeColor="text1"/>
              </w:rPr>
              <w:t>закупівель</w:t>
            </w:r>
            <w:proofErr w:type="spellEnd"/>
            <w:r w:rsidR="00DD32F3" w:rsidRPr="00DD32F3">
              <w:rPr>
                <w:rFonts w:ascii="Times New Roman" w:hAnsi="Times New Roman" w:cs="Times New Roman"/>
                <w:color w:val="000000" w:themeColor="text1"/>
              </w:rPr>
              <w:t xml:space="preserve"> в області, які проводяться за рахунок коштів державного та </w:t>
            </w:r>
            <w:r w:rsidR="00DD32F3" w:rsidRPr="00DD32F3">
              <w:rPr>
                <w:rFonts w:ascii="Times New Roman" w:hAnsi="Times New Roman" w:cs="Times New Roman"/>
                <w:color w:val="000000" w:themeColor="text1"/>
              </w:rPr>
              <w:lastRenderedPageBreak/>
              <w:t>місцевих бюджетів,</w:t>
            </w:r>
            <w:r w:rsidRPr="00DD32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32F3" w:rsidRPr="00DD32F3">
              <w:rPr>
                <w:rFonts w:ascii="Times New Roman" w:hAnsi="Times New Roman" w:cs="Times New Roman"/>
                <w:color w:val="000000" w:themeColor="text1"/>
              </w:rPr>
              <w:t xml:space="preserve">а також </w:t>
            </w:r>
            <w:r w:rsidRPr="00DD32F3">
              <w:rPr>
                <w:rFonts w:ascii="Times New Roman" w:hAnsi="Times New Roman" w:cs="Times New Roman"/>
                <w:color w:val="000000" w:themeColor="text1"/>
              </w:rPr>
              <w:t>надан</w:t>
            </w:r>
            <w:r w:rsidR="00DD32F3" w:rsidRPr="00DD32F3">
              <w:rPr>
                <w:rFonts w:ascii="Times New Roman" w:hAnsi="Times New Roman" w:cs="Times New Roman"/>
                <w:color w:val="000000" w:themeColor="text1"/>
              </w:rPr>
              <w:t>і</w:t>
            </w:r>
            <w:r w:rsidRPr="00DD32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32F3">
              <w:rPr>
                <w:rFonts w:ascii="Times New Roman" w:hAnsi="Times New Roman" w:cs="Times New Roman"/>
                <w:color w:val="000000" w:themeColor="text1"/>
              </w:rPr>
              <w:t xml:space="preserve">відповідні </w:t>
            </w:r>
            <w:r w:rsidRPr="00DD32F3">
              <w:rPr>
                <w:rFonts w:ascii="Times New Roman" w:hAnsi="Times New Roman" w:cs="Times New Roman"/>
                <w:color w:val="000000" w:themeColor="text1"/>
              </w:rPr>
              <w:t>рекомендац</w:t>
            </w:r>
            <w:r w:rsidR="00DD32F3" w:rsidRPr="00DD32F3">
              <w:rPr>
                <w:rFonts w:ascii="Times New Roman" w:hAnsi="Times New Roman" w:cs="Times New Roman"/>
                <w:color w:val="000000" w:themeColor="text1"/>
              </w:rPr>
              <w:t>ії їхнім</w:t>
            </w:r>
            <w:r w:rsidRPr="00DD32F3">
              <w:rPr>
                <w:rFonts w:ascii="Times New Roman" w:hAnsi="Times New Roman" w:cs="Times New Roman"/>
                <w:color w:val="000000" w:themeColor="text1"/>
              </w:rPr>
              <w:t xml:space="preserve"> замовникам</w:t>
            </w:r>
          </w:p>
        </w:tc>
      </w:tr>
      <w:tr w:rsidR="0064743F" w14:paraId="0A3C6786" w14:textId="77777777" w:rsidTr="00FC4736">
        <w:trPr>
          <w:trHeight w:val="2164"/>
        </w:trPr>
        <w:tc>
          <w:tcPr>
            <w:tcW w:w="3397" w:type="dxa"/>
          </w:tcPr>
          <w:p w14:paraId="4EE651CC" w14:textId="41209C97" w:rsidR="0064743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64743F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FC4736">
              <w:rPr>
                <w:rFonts w:ascii="Times New Roman" w:hAnsi="Times New Roman" w:cs="Times New Roman"/>
              </w:rPr>
              <w:t xml:space="preserve">Забезпечення </w:t>
            </w:r>
            <w:r w:rsidR="00FC4736" w:rsidRPr="0064743F">
              <w:rPr>
                <w:rFonts w:ascii="Times New Roman" w:hAnsi="Times New Roman" w:cs="Times New Roman"/>
              </w:rPr>
              <w:t>дотримання вимог антикорупційного законодавства</w:t>
            </w:r>
            <w:r w:rsidRPr="0064743F">
              <w:rPr>
                <w:rFonts w:ascii="Times New Roman" w:hAnsi="Times New Roman" w:cs="Times New Roman"/>
              </w:rPr>
              <w:t xml:space="preserve"> </w:t>
            </w:r>
            <w:r w:rsidR="00FC4736">
              <w:rPr>
                <w:rFonts w:ascii="Times New Roman" w:hAnsi="Times New Roman" w:cs="Times New Roman"/>
              </w:rPr>
              <w:t>під час</w:t>
            </w:r>
            <w:r w:rsidRPr="0064743F">
              <w:rPr>
                <w:rFonts w:ascii="Times New Roman" w:hAnsi="Times New Roman" w:cs="Times New Roman"/>
              </w:rPr>
              <w:t xml:space="preserve"> проведенн</w:t>
            </w:r>
            <w:r w:rsidR="00FC4736">
              <w:rPr>
                <w:rFonts w:ascii="Times New Roman" w:hAnsi="Times New Roman" w:cs="Times New Roman"/>
              </w:rPr>
              <w:t>я</w:t>
            </w:r>
            <w:r w:rsidRPr="0064743F">
              <w:rPr>
                <w:rFonts w:ascii="Times New Roman" w:hAnsi="Times New Roman" w:cs="Times New Roman"/>
              </w:rPr>
              <w:t xml:space="preserve"> внутрішнього аудиту в</w:t>
            </w:r>
            <w:r w:rsidR="00FC4736">
              <w:rPr>
                <w:rFonts w:ascii="Times New Roman" w:hAnsi="Times New Roman" w:cs="Times New Roman"/>
              </w:rPr>
              <w:t xml:space="preserve"> структурних підрозділах </w:t>
            </w:r>
            <w:r w:rsidR="00FC4736" w:rsidRPr="0064743F"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1607" w:type="dxa"/>
            <w:gridSpan w:val="2"/>
          </w:tcPr>
          <w:p w14:paraId="74DCE4A2" w14:textId="6C443021" w:rsidR="0064743F" w:rsidRPr="00451626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743F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593C1FC6" w14:textId="0AD9F5C0" w:rsidR="0064743F" w:rsidRPr="00451626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743F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1592" w:type="dxa"/>
            <w:gridSpan w:val="2"/>
          </w:tcPr>
          <w:p w14:paraId="729BD1C2" w14:textId="47326851" w:rsidR="0064743F" w:rsidRPr="00451626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4743F">
              <w:rPr>
                <w:rFonts w:ascii="Times New Roman" w:hAnsi="Times New Roman" w:cs="Times New Roman"/>
              </w:rPr>
              <w:t>постійно</w:t>
            </w:r>
          </w:p>
        </w:tc>
        <w:tc>
          <w:tcPr>
            <w:tcW w:w="2864" w:type="dxa"/>
            <w:gridSpan w:val="2"/>
          </w:tcPr>
          <w:p w14:paraId="4E744C70" w14:textId="4188ED42" w:rsidR="00FC4736" w:rsidRDefault="00FC4736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4743F">
              <w:rPr>
                <w:rFonts w:ascii="Times New Roman" w:hAnsi="Times New Roman" w:cs="Times New Roman"/>
                <w:color w:val="000000" w:themeColor="text1"/>
              </w:rPr>
              <w:t>сектор з питань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внутрішнього аудиту </w:t>
            </w:r>
            <w:r w:rsidRPr="0064743F">
              <w:rPr>
                <w:rFonts w:ascii="Times New Roman" w:hAnsi="Times New Roman" w:cs="Times New Roman"/>
                <w:color w:val="000000" w:themeColor="text1"/>
              </w:rPr>
              <w:t xml:space="preserve"> облдержадміністрації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ECAEFB8" w14:textId="1CC927EF" w:rsidR="0064743F" w:rsidRPr="0064743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4743F">
              <w:rPr>
                <w:rFonts w:ascii="Times New Roman" w:hAnsi="Times New Roman" w:cs="Times New Roman"/>
                <w:color w:val="000000" w:themeColor="text1"/>
              </w:rPr>
              <w:t>сектор з питань запобігання та виявлення корупції облдержадміністрації</w:t>
            </w:r>
          </w:p>
        </w:tc>
        <w:tc>
          <w:tcPr>
            <w:tcW w:w="4252" w:type="dxa"/>
          </w:tcPr>
          <w:p w14:paraId="2A5B4395" w14:textId="604E536E" w:rsidR="0064743F" w:rsidRPr="0064743F" w:rsidRDefault="0064743F" w:rsidP="00926A87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4743F">
              <w:rPr>
                <w:rFonts w:ascii="Times New Roman" w:hAnsi="Times New Roman" w:cs="Times New Roman"/>
              </w:rPr>
              <w:t xml:space="preserve">рийнято участь </w:t>
            </w:r>
            <w:r w:rsidR="00FD67F1">
              <w:rPr>
                <w:rFonts w:ascii="Times New Roman" w:hAnsi="Times New Roman" w:cs="Times New Roman"/>
              </w:rPr>
              <w:t xml:space="preserve">у </w:t>
            </w:r>
            <w:r w:rsidRPr="0064743F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н</w:t>
            </w:r>
            <w:r w:rsidR="00FD67F1">
              <w:rPr>
                <w:rFonts w:ascii="Times New Roman" w:hAnsi="Times New Roman" w:cs="Times New Roman"/>
              </w:rPr>
              <w:t>і</w:t>
            </w:r>
            <w:r w:rsidRPr="0064743F">
              <w:rPr>
                <w:rFonts w:ascii="Times New Roman" w:hAnsi="Times New Roman" w:cs="Times New Roman"/>
              </w:rPr>
              <w:t xml:space="preserve"> внутрішнього аудиту</w:t>
            </w:r>
            <w:r w:rsidR="00F008A5" w:rsidRPr="0064743F">
              <w:rPr>
                <w:rFonts w:ascii="Times New Roman" w:hAnsi="Times New Roman" w:cs="Times New Roman"/>
              </w:rPr>
              <w:t xml:space="preserve"> в</w:t>
            </w:r>
            <w:r w:rsidR="00F008A5">
              <w:rPr>
                <w:rFonts w:ascii="Times New Roman" w:hAnsi="Times New Roman" w:cs="Times New Roman"/>
              </w:rPr>
              <w:t xml:space="preserve"> структурних підрозділах </w:t>
            </w:r>
            <w:r w:rsidR="00F008A5" w:rsidRPr="0064743F">
              <w:rPr>
                <w:rFonts w:ascii="Times New Roman" w:hAnsi="Times New Roman" w:cs="Times New Roman"/>
              </w:rPr>
              <w:t>облдержадміністрації</w:t>
            </w:r>
            <w:r w:rsidR="00D159A7">
              <w:rPr>
                <w:rFonts w:ascii="Times New Roman" w:hAnsi="Times New Roman" w:cs="Times New Roman"/>
              </w:rPr>
              <w:t>,</w:t>
            </w:r>
            <w:r w:rsidR="00FD67F1">
              <w:rPr>
                <w:rFonts w:ascii="Times New Roman" w:hAnsi="Times New Roman" w:cs="Times New Roman"/>
              </w:rPr>
              <w:t xml:space="preserve"> відповідно до </w:t>
            </w:r>
            <w:r w:rsidR="000210D9">
              <w:rPr>
                <w:rFonts w:ascii="Times New Roman" w:hAnsi="Times New Roman" w:cs="Times New Roman"/>
              </w:rPr>
              <w:t>О</w:t>
            </w:r>
            <w:r w:rsidR="00FD67F1">
              <w:rPr>
                <w:rFonts w:ascii="Times New Roman" w:hAnsi="Times New Roman" w:cs="Times New Roman"/>
              </w:rPr>
              <w:t>пераційного плану діяльності з внутрішнього аудиту</w:t>
            </w:r>
          </w:p>
        </w:tc>
      </w:tr>
      <w:tr w:rsidR="0064743F" w14:paraId="573446A0" w14:textId="77777777" w:rsidTr="00926A87">
        <w:tc>
          <w:tcPr>
            <w:tcW w:w="3397" w:type="dxa"/>
          </w:tcPr>
          <w:p w14:paraId="189B8C02" w14:textId="5372531D" w:rsidR="0064743F" w:rsidRPr="00093819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Проведення внутрішн</w:t>
            </w:r>
            <w:r w:rsidR="00093819">
              <w:rPr>
                <w:rFonts w:ascii="Times New Roman" w:hAnsi="Times New Roman" w:cs="Times New Roman"/>
              </w:rPr>
              <w:t>ього</w:t>
            </w:r>
            <w:r>
              <w:rPr>
                <w:rFonts w:ascii="Times New Roman" w:hAnsi="Times New Roman" w:cs="Times New Roman"/>
              </w:rPr>
              <w:t xml:space="preserve"> аудит</w:t>
            </w:r>
            <w:r w:rsidR="00093819">
              <w:rPr>
                <w:rFonts w:ascii="Times New Roman" w:hAnsi="Times New Roman" w:cs="Times New Roman"/>
              </w:rPr>
              <w:t>у в структурних підрозділах облдержадміністрації</w:t>
            </w:r>
            <w:r>
              <w:rPr>
                <w:rFonts w:ascii="Times New Roman" w:hAnsi="Times New Roman" w:cs="Times New Roman"/>
              </w:rPr>
              <w:t xml:space="preserve"> щодо здійснення оцінки ефективності, результативності та якості виконання завдань, функцій, бюджетних програм, надання адміністративних послуг, здійснення контрольно-наглядових функцій</w:t>
            </w:r>
          </w:p>
        </w:tc>
        <w:tc>
          <w:tcPr>
            <w:tcW w:w="1607" w:type="dxa"/>
            <w:gridSpan w:val="2"/>
          </w:tcPr>
          <w:p w14:paraId="097DE11C" w14:textId="2F6C4C55" w:rsidR="000210D9" w:rsidRDefault="00A10DF4" w:rsidP="000210D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впродовж року</w:t>
            </w:r>
          </w:p>
          <w:p w14:paraId="2256F215" w14:textId="5EE2F266" w:rsidR="000210D9" w:rsidRDefault="000210D9" w:rsidP="000210D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(відповідно до </w:t>
            </w:r>
            <w:r w:rsidRPr="000210D9">
              <w:rPr>
                <w:rFonts w:ascii="Times New Roman" w:hAnsi="Times New Roman" w:cs="Times New Roman"/>
              </w:rPr>
              <w:t>Операційного плану діяльності з внутрішнього аудиту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2" w:type="dxa"/>
            <w:gridSpan w:val="2"/>
          </w:tcPr>
          <w:p w14:paraId="33FD2EB2" w14:textId="49EFEE0C" w:rsidR="000210D9" w:rsidRDefault="00A10DF4" w:rsidP="00A10DF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впродовж року</w:t>
            </w:r>
          </w:p>
          <w:p w14:paraId="7C91E2CC" w14:textId="441CE9B7" w:rsidR="000210D9" w:rsidRDefault="000210D9" w:rsidP="000210D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(відповідно до </w:t>
            </w:r>
            <w:r w:rsidRPr="000210D9">
              <w:rPr>
                <w:rFonts w:ascii="Times New Roman" w:hAnsi="Times New Roman" w:cs="Times New Roman"/>
              </w:rPr>
              <w:t>Операційного плану діяльності з внутрішнього аудиту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2" w:type="dxa"/>
            <w:gridSpan w:val="2"/>
          </w:tcPr>
          <w:p w14:paraId="60C68495" w14:textId="148C0D5E" w:rsidR="000210D9" w:rsidRDefault="00A10DF4" w:rsidP="0009381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впродовж року</w:t>
            </w:r>
          </w:p>
          <w:p w14:paraId="03B69DC8" w14:textId="6D0307FE" w:rsidR="000210D9" w:rsidRDefault="000210D9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(відповідно до </w:t>
            </w:r>
            <w:r w:rsidRPr="000210D9">
              <w:rPr>
                <w:rFonts w:ascii="Times New Roman" w:hAnsi="Times New Roman" w:cs="Times New Roman"/>
              </w:rPr>
              <w:t>Операційного плану діяльності з внутрішнього аудиту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4" w:type="dxa"/>
            <w:gridSpan w:val="2"/>
          </w:tcPr>
          <w:p w14:paraId="0FCFA3E7" w14:textId="7200023D" w:rsidR="0064743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10FCF">
              <w:rPr>
                <w:rFonts w:ascii="Times New Roman" w:hAnsi="Times New Roman" w:cs="Times New Roman"/>
              </w:rPr>
              <w:t xml:space="preserve">ектор з питань внутрішнього аудиту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2BCF88C5" w14:textId="662236CD" w:rsidR="0064743F" w:rsidRPr="00C10FC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10FCF">
              <w:rPr>
                <w:rFonts w:ascii="Times New Roman" w:hAnsi="Times New Roman" w:cs="Times New Roman"/>
              </w:rPr>
              <w:t>проведено внутрішній аудит та складено аудиторський звіт</w:t>
            </w:r>
          </w:p>
        </w:tc>
      </w:tr>
      <w:tr w:rsidR="0064743F" w14:paraId="7A386151" w14:textId="77777777" w:rsidTr="00926A87">
        <w:tc>
          <w:tcPr>
            <w:tcW w:w="15304" w:type="dxa"/>
            <w:gridSpan w:val="10"/>
          </w:tcPr>
          <w:p w14:paraId="20F88CA5" w14:textId="10A898D0" w:rsidR="0064743F" w:rsidRPr="001D6E21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21">
              <w:rPr>
                <w:rFonts w:ascii="Times New Roman" w:hAnsi="Times New Roman" w:cs="Times New Roman"/>
                <w:b/>
                <w:bCs/>
              </w:rPr>
              <w:t xml:space="preserve">V. Заохочення та формування культури повідомлень про можливі факти корупційних або пов’язаних з корупцією правопорушень, інших порушень Закону України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1D6E21">
              <w:rPr>
                <w:rFonts w:ascii="Times New Roman" w:hAnsi="Times New Roman" w:cs="Times New Roman"/>
                <w:b/>
                <w:bCs/>
              </w:rPr>
              <w:t>Про запобігання корупції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64743F" w14:paraId="086D684E" w14:textId="77777777" w:rsidTr="00926A87">
        <w:tc>
          <w:tcPr>
            <w:tcW w:w="3397" w:type="dxa"/>
          </w:tcPr>
          <w:p w14:paraId="558A6429" w14:textId="1A7F0C98" w:rsidR="0064743F" w:rsidRPr="00093819" w:rsidRDefault="0064743F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3819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93819" w:rsidRPr="00093819">
              <w:rPr>
                <w:rFonts w:ascii="Times New Roman" w:hAnsi="Times New Roman" w:cs="Times New Roman"/>
                <w:color w:val="000000" w:themeColor="text1"/>
              </w:rPr>
              <w:t xml:space="preserve"> Забезпечення умов щодо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93819" w:rsidRPr="0009381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 xml:space="preserve">оширення інформації серед </w:t>
            </w:r>
            <w:r w:rsidR="00727D8A" w:rsidRPr="00093819">
              <w:rPr>
                <w:rFonts w:ascii="Times New Roman" w:hAnsi="Times New Roman" w:cs="Times New Roman"/>
                <w:color w:val="000000" w:themeColor="text1"/>
              </w:rPr>
              <w:t xml:space="preserve">посадових осіб 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 xml:space="preserve">облдержадміністрації </w:t>
            </w:r>
            <w:r w:rsidR="00093819" w:rsidRPr="00093819">
              <w:rPr>
                <w:rFonts w:ascii="Times New Roman" w:hAnsi="Times New Roman" w:cs="Times New Roman"/>
                <w:color w:val="000000" w:themeColor="text1"/>
              </w:rPr>
              <w:t>про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93819" w:rsidRPr="00093819">
              <w:rPr>
                <w:rFonts w:ascii="Times New Roman" w:hAnsi="Times New Roman" w:cs="Times New Roman"/>
                <w:color w:val="000000" w:themeColor="text1"/>
              </w:rPr>
              <w:lastRenderedPageBreak/>
              <w:t>наявність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 xml:space="preserve"> внутрішніх каналів зв’язку, через які здійснюється повідомлення про можливі факти корупційних або пов’язаних з корупцією правопорушень, інших порушень Закону України </w:t>
            </w:r>
            <w:r w:rsidR="001A5E95" w:rsidRPr="0009381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>Про запобігання корупції</w:t>
            </w:r>
            <w:r w:rsidR="001A5E95" w:rsidRPr="0009381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607" w:type="dxa"/>
            <w:gridSpan w:val="2"/>
          </w:tcPr>
          <w:p w14:paraId="39316DDC" w14:textId="122A0D09" w:rsidR="0064743F" w:rsidRPr="00093819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819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постійно впродовж року</w:t>
            </w:r>
          </w:p>
        </w:tc>
        <w:tc>
          <w:tcPr>
            <w:tcW w:w="1592" w:type="dxa"/>
            <w:gridSpan w:val="2"/>
          </w:tcPr>
          <w:p w14:paraId="38505927" w14:textId="5C753AC3" w:rsidR="0064743F" w:rsidRPr="00093819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819">
              <w:rPr>
                <w:rFonts w:ascii="Times New Roman" w:hAnsi="Times New Roman" w:cs="Times New Roman"/>
                <w:color w:val="000000" w:themeColor="text1"/>
              </w:rPr>
              <w:t>постійно впродовж року</w:t>
            </w:r>
          </w:p>
        </w:tc>
        <w:tc>
          <w:tcPr>
            <w:tcW w:w="1592" w:type="dxa"/>
            <w:gridSpan w:val="2"/>
          </w:tcPr>
          <w:p w14:paraId="7D790AE6" w14:textId="24D7D7C7" w:rsidR="0064743F" w:rsidRPr="00093819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819">
              <w:rPr>
                <w:rFonts w:ascii="Times New Roman" w:hAnsi="Times New Roman" w:cs="Times New Roman"/>
                <w:color w:val="000000" w:themeColor="text1"/>
              </w:rPr>
              <w:t>постійно впродовж року</w:t>
            </w:r>
          </w:p>
        </w:tc>
        <w:tc>
          <w:tcPr>
            <w:tcW w:w="2864" w:type="dxa"/>
            <w:gridSpan w:val="2"/>
          </w:tcPr>
          <w:p w14:paraId="27A422AD" w14:textId="0B36257E" w:rsidR="0064743F" w:rsidRPr="00093819" w:rsidRDefault="0064743F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3819">
              <w:rPr>
                <w:rFonts w:ascii="Times New Roman" w:hAnsi="Times New Roman" w:cs="Times New Roman"/>
                <w:color w:val="000000" w:themeColor="text1"/>
              </w:rPr>
              <w:t>сектор з питань запобігання та виявлення корупції облдержадміністрації</w:t>
            </w:r>
          </w:p>
        </w:tc>
        <w:tc>
          <w:tcPr>
            <w:tcW w:w="4252" w:type="dxa"/>
          </w:tcPr>
          <w:p w14:paraId="5ED309E8" w14:textId="02DFEA19" w:rsidR="0064743F" w:rsidRPr="00093819" w:rsidRDefault="001A5E95" w:rsidP="00926A87">
            <w:pPr>
              <w:pStyle w:val="ae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3819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t>ктуаліз</w:t>
            </w:r>
            <w:r w:rsidR="00093819" w:rsidRPr="00093819">
              <w:rPr>
                <w:rFonts w:ascii="Times New Roman" w:hAnsi="Times New Roman" w:cs="Times New Roman"/>
                <w:color w:val="000000" w:themeColor="text1"/>
              </w:rPr>
              <w:t>овано</w:t>
            </w:r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t xml:space="preserve"> на офіційному </w:t>
            </w:r>
            <w:proofErr w:type="spellStart"/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t>вебсайті</w:t>
            </w:r>
            <w:proofErr w:type="spellEnd"/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t xml:space="preserve"> облдержадміністрації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 xml:space="preserve"> у підрубриці «Запобігання проявам корупції»</w:t>
            </w:r>
            <w:r w:rsidRPr="00093819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 xml:space="preserve">інформації щодо </w:t>
            </w:r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t xml:space="preserve">визначених каналів </w:t>
            </w:r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для отримання повідомлення про можливі факти корупційних або пов’язаних з корупцією правопорушень, інших порушень Закону України 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t>Про запобігання корупції</w:t>
            </w:r>
            <w:r w:rsidRPr="00093819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64743F" w:rsidRPr="00093819">
              <w:rPr>
                <w:rFonts w:ascii="Times New Roman" w:hAnsi="Times New Roman" w:cs="Times New Roman"/>
                <w:color w:val="000000" w:themeColor="text1"/>
              </w:rPr>
              <w:t xml:space="preserve"> працівниками облдержадміністрації</w:t>
            </w:r>
          </w:p>
        </w:tc>
      </w:tr>
      <w:tr w:rsidR="0064743F" w14:paraId="7B7EB832" w14:textId="77777777" w:rsidTr="00926A87">
        <w:tc>
          <w:tcPr>
            <w:tcW w:w="3397" w:type="dxa"/>
          </w:tcPr>
          <w:p w14:paraId="4FA419DE" w14:textId="0828BA1A" w:rsidR="0064743F" w:rsidRPr="00C10FCF" w:rsidRDefault="001A5E95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4743F">
              <w:rPr>
                <w:rFonts w:ascii="Times New Roman" w:hAnsi="Times New Roman" w:cs="Times New Roman"/>
              </w:rPr>
              <w:t>.</w:t>
            </w:r>
            <w:r w:rsidR="0064743F" w:rsidRPr="00980786">
              <w:rPr>
                <w:rFonts w:ascii="Times New Roman" w:hAnsi="Times New Roman" w:cs="Times New Roman"/>
              </w:rPr>
              <w:t xml:space="preserve"> </w:t>
            </w:r>
            <w:r w:rsidR="00093819">
              <w:rPr>
                <w:rFonts w:ascii="Times New Roman" w:hAnsi="Times New Roman" w:cs="Times New Roman"/>
              </w:rPr>
              <w:t>Ф</w:t>
            </w:r>
            <w:r w:rsidR="0064743F">
              <w:rPr>
                <w:rFonts w:ascii="Times New Roman" w:hAnsi="Times New Roman" w:cs="Times New Roman"/>
              </w:rPr>
              <w:t xml:space="preserve">ормування культури повідомлень </w:t>
            </w:r>
            <w:r w:rsidR="0064743F" w:rsidRPr="00980786">
              <w:rPr>
                <w:rFonts w:ascii="Times New Roman" w:hAnsi="Times New Roman" w:cs="Times New Roman"/>
              </w:rPr>
              <w:t xml:space="preserve">про можливі факти корупційних або пов’язаних з корупцією правопорушень, інших порушень Закону України </w:t>
            </w:r>
            <w:r w:rsidR="0064743F">
              <w:rPr>
                <w:rFonts w:ascii="Times New Roman" w:hAnsi="Times New Roman" w:cs="Times New Roman"/>
              </w:rPr>
              <w:t>«</w:t>
            </w:r>
            <w:r w:rsidR="0064743F" w:rsidRPr="00980786">
              <w:rPr>
                <w:rFonts w:ascii="Times New Roman" w:hAnsi="Times New Roman" w:cs="Times New Roman"/>
              </w:rPr>
              <w:t>Про запобігання корупції</w:t>
            </w:r>
            <w:r w:rsidR="006474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7" w:type="dxa"/>
            <w:gridSpan w:val="2"/>
          </w:tcPr>
          <w:p w14:paraId="65812B2B" w14:textId="740BF745" w:rsidR="0064743F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1592" w:type="dxa"/>
            <w:gridSpan w:val="2"/>
          </w:tcPr>
          <w:p w14:paraId="27620270" w14:textId="0A1A0216" w:rsidR="0064743F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gridSpan w:val="2"/>
          </w:tcPr>
          <w:p w14:paraId="76045927" w14:textId="22CECEC0" w:rsidR="0064743F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64" w:type="dxa"/>
            <w:gridSpan w:val="2"/>
          </w:tcPr>
          <w:p w14:paraId="1FDD1E89" w14:textId="53519262" w:rsidR="0064743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D4407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00E940DF" w14:textId="572225BF" w:rsidR="0064743F" w:rsidRPr="00C10FC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80786">
              <w:rPr>
                <w:rFonts w:ascii="Times New Roman" w:hAnsi="Times New Roman" w:cs="Times New Roman"/>
              </w:rPr>
              <w:t>розроблено та затверджено внутрішній розпорядчий документ, яким визначено механізми заохочення, формування культури повідомлення та порядок їх впровадження</w:t>
            </w:r>
          </w:p>
        </w:tc>
      </w:tr>
      <w:tr w:rsidR="00926A87" w:rsidRPr="003D4407" w14:paraId="29ECE798" w14:textId="77777777" w:rsidTr="00926A87">
        <w:tc>
          <w:tcPr>
            <w:tcW w:w="15304" w:type="dxa"/>
            <w:gridSpan w:val="10"/>
          </w:tcPr>
          <w:p w14:paraId="7C24C6D6" w14:textId="63739655" w:rsidR="00926A87" w:rsidRPr="003D4407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9C0BC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Організація виконання заходів Державної антикорупційної програм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</w:t>
            </w:r>
          </w:p>
        </w:tc>
      </w:tr>
      <w:tr w:rsidR="00926A87" w:rsidRPr="00786022" w14:paraId="4C3BC195" w14:textId="77777777" w:rsidTr="00926A87">
        <w:tc>
          <w:tcPr>
            <w:tcW w:w="3397" w:type="dxa"/>
          </w:tcPr>
          <w:p w14:paraId="007D82C5" w14:textId="77777777" w:rsidR="00926A87" w:rsidRPr="0027729B" w:rsidRDefault="00926A87" w:rsidP="00926A87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7729B">
              <w:rPr>
                <w:rFonts w:ascii="Times New Roman" w:hAnsi="Times New Roman" w:cs="Times New Roman"/>
              </w:rPr>
              <w:t>Захід 2.5.2.1.2.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729B">
              <w:rPr>
                <w:rFonts w:ascii="Times New Roman" w:hAnsi="Times New Roman" w:cs="Times New Roman"/>
              </w:rPr>
              <w:t>Проведення інвентаризації та моніторингу об’єктів культурної спадщини, що стали підставою для внесення до Списку історичних населених місць України, та перевірки наявності інших підстав для внесення населених місць до зазначеного Списку, а також актуалізація документації, необхідної для визнання міста, селища чи села історичним місцем, та внесення його до Списку історичних населених місць України</w:t>
            </w:r>
          </w:p>
        </w:tc>
        <w:tc>
          <w:tcPr>
            <w:tcW w:w="1607" w:type="dxa"/>
            <w:gridSpan w:val="2"/>
          </w:tcPr>
          <w:p w14:paraId="6A0E7D28" w14:textId="77777777" w:rsidR="00926A87" w:rsidRPr="009C0BC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BC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48E44D36" w14:textId="77777777" w:rsidR="00926A87" w:rsidRPr="009C0BC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BC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7972E236" w14:textId="77777777" w:rsidR="00926A87" w:rsidRPr="009C0BC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BC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2864" w:type="dxa"/>
            <w:gridSpan w:val="2"/>
          </w:tcPr>
          <w:p w14:paraId="475D2A67" w14:textId="77777777" w:rsidR="00926A87" w:rsidRPr="00786022" w:rsidRDefault="00926A87" w:rsidP="00926A87">
            <w:pPr>
              <w:jc w:val="both"/>
              <w:textAlignment w:val="baseline"/>
              <w:outlineLvl w:val="4"/>
              <w:rPr>
                <w:rFonts w:ascii="Times New Roman" w:hAnsi="Times New Roman" w:cs="Times New Roman"/>
              </w:rPr>
            </w:pPr>
            <w:r w:rsidRPr="00AB6F1A">
              <w:rPr>
                <w:rFonts w:ascii="Times New Roman" w:hAnsi="Times New Roman" w:cs="Times New Roman"/>
              </w:rPr>
              <w:t xml:space="preserve">Департамент інформаційної діяльності, культури, національностей та релігій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5C3083C3" w14:textId="77777777" w:rsidR="00926A87" w:rsidRPr="00786022" w:rsidRDefault="00926A87" w:rsidP="00926A87">
            <w:pPr>
              <w:pStyle w:val="ae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B2B41">
              <w:rPr>
                <w:rFonts w:ascii="Times New Roman" w:hAnsi="Times New Roman" w:cs="Times New Roman"/>
              </w:rPr>
              <w:t>надано переліки пам’яток та об’єктів культурної спадщини, що формують історичне ядро населеного пункту, що внесений або претендує на внесення до Списку історичних населених місць України</w:t>
            </w:r>
          </w:p>
        </w:tc>
      </w:tr>
      <w:tr w:rsidR="00926A87" w:rsidRPr="00BD7E05" w14:paraId="41BD2518" w14:textId="77777777" w:rsidTr="00926A87">
        <w:tc>
          <w:tcPr>
            <w:tcW w:w="3397" w:type="dxa"/>
          </w:tcPr>
          <w:p w14:paraId="2B7E40A1" w14:textId="77777777" w:rsidR="00926A87" w:rsidRPr="00EE1F90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B6F1A">
              <w:rPr>
                <w:rFonts w:ascii="Times New Roman" w:hAnsi="Times New Roman" w:cs="Times New Roman"/>
              </w:rPr>
              <w:t>Захід 2.5.2.1.7.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F1A">
              <w:rPr>
                <w:rFonts w:ascii="Times New Roman" w:hAnsi="Times New Roman" w:cs="Times New Roman"/>
              </w:rPr>
              <w:t xml:space="preserve">Проведено інвентаризацію та моніторинг </w:t>
            </w:r>
            <w:r w:rsidRPr="00AB6F1A">
              <w:rPr>
                <w:rFonts w:ascii="Times New Roman" w:hAnsi="Times New Roman" w:cs="Times New Roman"/>
              </w:rPr>
              <w:lastRenderedPageBreak/>
              <w:t>об’єктів культурної спадщини для створення повного та єдиного електронного реєстру об’єктів культурної спадщини</w:t>
            </w:r>
          </w:p>
        </w:tc>
        <w:tc>
          <w:tcPr>
            <w:tcW w:w="1607" w:type="dxa"/>
            <w:gridSpan w:val="2"/>
          </w:tcPr>
          <w:p w14:paraId="25822F9D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щокварталу до 05 числа </w:t>
            </w:r>
            <w:r w:rsidRPr="00BD7E05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0E696CAF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щокварталу до 05 числа </w:t>
            </w:r>
            <w:r w:rsidRPr="00BD7E05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7D7B3675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щокварталу до 05 числа </w:t>
            </w:r>
            <w:r w:rsidRPr="00BD7E05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наступного місяця за звітним періодом</w:t>
            </w:r>
          </w:p>
        </w:tc>
        <w:tc>
          <w:tcPr>
            <w:tcW w:w="2864" w:type="dxa"/>
            <w:gridSpan w:val="2"/>
          </w:tcPr>
          <w:p w14:paraId="7AE5323E" w14:textId="77777777" w:rsidR="00926A87" w:rsidRPr="00BD7E05" w:rsidRDefault="00926A87" w:rsidP="00926A87">
            <w:pPr>
              <w:jc w:val="both"/>
              <w:textAlignment w:val="baseline"/>
              <w:outlineLvl w:val="4"/>
              <w:rPr>
                <w:rFonts w:ascii="Times New Roman" w:hAnsi="Times New Roman" w:cs="Times New Roman"/>
              </w:rPr>
            </w:pPr>
            <w:r w:rsidRPr="00BD7E05">
              <w:rPr>
                <w:rFonts w:ascii="Times New Roman" w:hAnsi="Times New Roman" w:cs="Times New Roman"/>
              </w:rPr>
              <w:lastRenderedPageBreak/>
              <w:t xml:space="preserve">Департамент інформаційної </w:t>
            </w:r>
            <w:r w:rsidRPr="00BD7E05">
              <w:rPr>
                <w:rFonts w:ascii="Times New Roman" w:hAnsi="Times New Roman" w:cs="Times New Roman"/>
              </w:rPr>
              <w:lastRenderedPageBreak/>
              <w:t>діяльності, культури, національностей та релігій облдержадміністрації</w:t>
            </w:r>
          </w:p>
        </w:tc>
        <w:tc>
          <w:tcPr>
            <w:tcW w:w="4252" w:type="dxa"/>
          </w:tcPr>
          <w:p w14:paraId="45C56B96" w14:textId="77777777" w:rsidR="00926A87" w:rsidRPr="00BD7E05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BD7E05">
              <w:rPr>
                <w:rFonts w:ascii="Times New Roman" w:hAnsi="Times New Roman" w:cs="Times New Roman"/>
              </w:rPr>
              <w:lastRenderedPageBreak/>
              <w:t xml:space="preserve">своєчасно надано інформацію щодо інвентаризації та моніторингу об’єктів </w:t>
            </w:r>
            <w:r w:rsidRPr="00BD7E05">
              <w:rPr>
                <w:rFonts w:ascii="Times New Roman" w:hAnsi="Times New Roman" w:cs="Times New Roman"/>
              </w:rPr>
              <w:lastRenderedPageBreak/>
              <w:t xml:space="preserve">культурної спадщини національного та місцевого значення, </w:t>
            </w:r>
            <w:proofErr w:type="spellStart"/>
            <w:r w:rsidRPr="00BD7E05">
              <w:rPr>
                <w:rFonts w:ascii="Times New Roman" w:hAnsi="Times New Roman" w:cs="Times New Roman"/>
              </w:rPr>
              <w:t>оцифровано</w:t>
            </w:r>
            <w:proofErr w:type="spellEnd"/>
            <w:r w:rsidRPr="00BD7E05">
              <w:rPr>
                <w:rFonts w:ascii="Times New Roman" w:hAnsi="Times New Roman" w:cs="Times New Roman"/>
              </w:rPr>
              <w:t xml:space="preserve"> облікову документацію</w:t>
            </w:r>
          </w:p>
        </w:tc>
      </w:tr>
      <w:tr w:rsidR="00926A87" w:rsidRPr="00BD7E05" w14:paraId="332A46FD" w14:textId="77777777" w:rsidTr="00926A87">
        <w:tc>
          <w:tcPr>
            <w:tcW w:w="3397" w:type="dxa"/>
          </w:tcPr>
          <w:p w14:paraId="1044EE20" w14:textId="77777777" w:rsidR="00926A87" w:rsidRPr="00EE1F90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CF3208">
              <w:rPr>
                <w:rFonts w:ascii="Times New Roman" w:hAnsi="Times New Roman" w:cs="Times New Roman"/>
              </w:rPr>
              <w:t>Захід 2.5.4.4.1.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3208">
              <w:rPr>
                <w:rFonts w:ascii="Times New Roman" w:hAnsi="Times New Roman" w:cs="Times New Roman"/>
              </w:rPr>
              <w:t>Проведення державної інвентаризації земель</w:t>
            </w:r>
          </w:p>
        </w:tc>
        <w:tc>
          <w:tcPr>
            <w:tcW w:w="1607" w:type="dxa"/>
            <w:gridSpan w:val="2"/>
          </w:tcPr>
          <w:p w14:paraId="3F700463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47651DBC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0D3291FD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2864" w:type="dxa"/>
            <w:gridSpan w:val="2"/>
          </w:tcPr>
          <w:p w14:paraId="68173E78" w14:textId="77777777" w:rsidR="00926A87" w:rsidRPr="00BD7E05" w:rsidRDefault="00926A87" w:rsidP="00926A87">
            <w:pPr>
              <w:jc w:val="both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lang w:eastAsia="uk-UA"/>
                <w14:ligatures w14:val="none"/>
              </w:rPr>
            </w:pPr>
            <w:r w:rsidRPr="00BD7E05">
              <w:rPr>
                <w:rFonts w:ascii="Times New Roman" w:hAnsi="Times New Roman" w:cs="Times New Roman"/>
              </w:rPr>
              <w:t>Управління розвитку агропромислового комплексу та земельних відносин облдержадміністрації</w:t>
            </w:r>
          </w:p>
        </w:tc>
        <w:tc>
          <w:tcPr>
            <w:tcW w:w="4252" w:type="dxa"/>
          </w:tcPr>
          <w:p w14:paraId="5EC47E33" w14:textId="77777777" w:rsidR="00926A87" w:rsidRPr="00BD7E05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BD7E05">
              <w:rPr>
                <w:rFonts w:ascii="Times New Roman" w:hAnsi="Times New Roman" w:cs="Times New Roman"/>
              </w:rPr>
              <w:t>своєчасно надано інформацію щодо проведення державної інвентаризації земель та прийняті внутрішні розпорядчі документи</w:t>
            </w:r>
          </w:p>
        </w:tc>
      </w:tr>
      <w:tr w:rsidR="00926A87" w:rsidRPr="00EE1F90" w14:paraId="17A56F6E" w14:textId="77777777" w:rsidTr="00926A87">
        <w:tc>
          <w:tcPr>
            <w:tcW w:w="3397" w:type="dxa"/>
          </w:tcPr>
          <w:p w14:paraId="77F2374A" w14:textId="77777777" w:rsidR="00926A87" w:rsidRPr="00EE1F90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27729B">
              <w:rPr>
                <w:rFonts w:ascii="Times New Roman" w:hAnsi="Times New Roman" w:cs="Times New Roman"/>
              </w:rPr>
              <w:t xml:space="preserve">Захід 2.5.10.1.3. </w:t>
            </w:r>
            <w:r>
              <w:rPr>
                <w:rFonts w:ascii="Times New Roman" w:hAnsi="Times New Roman" w:cs="Times New Roman"/>
              </w:rPr>
              <w:t>Щ</w:t>
            </w:r>
            <w:r w:rsidRPr="0027729B">
              <w:rPr>
                <w:rFonts w:ascii="Times New Roman" w:hAnsi="Times New Roman" w:cs="Times New Roman"/>
              </w:rPr>
              <w:t xml:space="preserve">одо забезпечення оприлюднення відкритих даних на Єдиному державному веб-порталі відкритих даних відповідно до переліку наборів даних за стандартом </w:t>
            </w:r>
            <w:proofErr w:type="spellStart"/>
            <w:r w:rsidRPr="0027729B">
              <w:rPr>
                <w:rFonts w:ascii="Times New Roman" w:hAnsi="Times New Roman" w:cs="Times New Roman"/>
              </w:rPr>
              <w:t>CoST</w:t>
            </w:r>
            <w:proofErr w:type="spellEnd"/>
            <w:r w:rsidRPr="0027729B">
              <w:rPr>
                <w:rFonts w:ascii="Times New Roman" w:hAnsi="Times New Roman" w:cs="Times New Roman"/>
              </w:rPr>
              <w:t xml:space="preserve"> IDS (</w:t>
            </w:r>
            <w:proofErr w:type="spellStart"/>
            <w:r w:rsidRPr="0027729B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277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729B">
              <w:rPr>
                <w:rFonts w:ascii="Times New Roman" w:hAnsi="Times New Roman" w:cs="Times New Roman"/>
              </w:rPr>
              <w:t>Data</w:t>
            </w:r>
            <w:proofErr w:type="spellEnd"/>
            <w:r w:rsidRPr="0027729B">
              <w:rPr>
                <w:rFonts w:ascii="Times New Roman" w:hAnsi="Times New Roman" w:cs="Times New Roman"/>
              </w:rPr>
              <w:t xml:space="preserve"> Standard), публікації даних (зокрема проектної документації та методики розрахунку очікуваної вартості закупівлі) у </w:t>
            </w:r>
            <w:proofErr w:type="spellStart"/>
            <w:r w:rsidRPr="0027729B">
              <w:rPr>
                <w:rFonts w:ascii="Times New Roman" w:hAnsi="Times New Roman" w:cs="Times New Roman"/>
              </w:rPr>
              <w:t>машинозчитуваному</w:t>
            </w:r>
            <w:proofErr w:type="spellEnd"/>
            <w:r w:rsidRPr="0027729B">
              <w:rPr>
                <w:rFonts w:ascii="Times New Roman" w:hAnsi="Times New Roman" w:cs="Times New Roman"/>
              </w:rPr>
              <w:t xml:space="preserve"> форматі згідно із стандартами OC4IDS і OCDS</w:t>
            </w:r>
          </w:p>
        </w:tc>
        <w:tc>
          <w:tcPr>
            <w:tcW w:w="1607" w:type="dxa"/>
            <w:gridSpan w:val="2"/>
          </w:tcPr>
          <w:p w14:paraId="22401ADB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1052F889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1592" w:type="dxa"/>
            <w:gridSpan w:val="2"/>
          </w:tcPr>
          <w:p w14:paraId="5A15635B" w14:textId="77777777" w:rsidR="00926A87" w:rsidRPr="00BD7E05" w:rsidRDefault="00926A87" w:rsidP="00926A87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7E05">
              <w:rPr>
                <w:rFonts w:ascii="Times New Roman" w:hAnsi="Times New Roman" w:cs="Times New Roman"/>
                <w:color w:val="000000" w:themeColor="text1"/>
              </w:rPr>
              <w:t>щокварталу до 05 числа наступного місяця за звітним періодом</w:t>
            </w:r>
          </w:p>
        </w:tc>
        <w:tc>
          <w:tcPr>
            <w:tcW w:w="2864" w:type="dxa"/>
            <w:gridSpan w:val="2"/>
          </w:tcPr>
          <w:p w14:paraId="01916DC2" w14:textId="77777777" w:rsidR="00926A87" w:rsidRPr="009E1C91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27729B">
              <w:rPr>
                <w:rFonts w:ascii="Times New Roman" w:hAnsi="Times New Roman" w:cs="Times New Roman"/>
              </w:rPr>
              <w:t>ДУ «Служба місцевих доріг Хмельниччини»</w:t>
            </w:r>
          </w:p>
        </w:tc>
        <w:tc>
          <w:tcPr>
            <w:tcW w:w="4252" w:type="dxa"/>
          </w:tcPr>
          <w:p w14:paraId="432C5AD5" w14:textId="77777777" w:rsidR="00926A87" w:rsidRPr="00EE1F90" w:rsidRDefault="00926A87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67875">
              <w:rPr>
                <w:rFonts w:ascii="Times New Roman" w:hAnsi="Times New Roman" w:cs="Times New Roman"/>
              </w:rPr>
              <w:t>забезпечено розміщення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1C91">
              <w:rPr>
                <w:rFonts w:ascii="Times New Roman" w:hAnsi="Times New Roman" w:cs="Times New Roman"/>
              </w:rPr>
              <w:t xml:space="preserve">на Єдиному державному </w:t>
            </w:r>
            <w:proofErr w:type="spellStart"/>
            <w:r w:rsidRPr="009E1C91">
              <w:rPr>
                <w:rFonts w:ascii="Times New Roman" w:hAnsi="Times New Roman" w:cs="Times New Roman"/>
              </w:rPr>
              <w:t>вебпорталі</w:t>
            </w:r>
            <w:proofErr w:type="spellEnd"/>
            <w:r w:rsidRPr="009E1C91">
              <w:rPr>
                <w:rFonts w:ascii="Times New Roman" w:hAnsi="Times New Roman" w:cs="Times New Roman"/>
              </w:rPr>
              <w:t xml:space="preserve"> відкритих даних щодо дорожніх інфраструктурних проектів згідно із стандартом </w:t>
            </w:r>
            <w:proofErr w:type="spellStart"/>
            <w:r w:rsidRPr="009E1C91">
              <w:rPr>
                <w:rFonts w:ascii="Times New Roman" w:hAnsi="Times New Roman" w:cs="Times New Roman"/>
              </w:rPr>
              <w:t>CoST</w:t>
            </w:r>
            <w:proofErr w:type="spellEnd"/>
            <w:r w:rsidRPr="009E1C91">
              <w:rPr>
                <w:rFonts w:ascii="Times New Roman" w:hAnsi="Times New Roman" w:cs="Times New Roman"/>
              </w:rPr>
              <w:t xml:space="preserve"> IDS (</w:t>
            </w:r>
            <w:proofErr w:type="spellStart"/>
            <w:r w:rsidRPr="009E1C91">
              <w:rPr>
                <w:rFonts w:ascii="Times New Roman" w:hAnsi="Times New Roman" w:cs="Times New Roman"/>
              </w:rPr>
              <w:t>Infrastructure</w:t>
            </w:r>
            <w:proofErr w:type="spellEnd"/>
            <w:r w:rsidRPr="009E1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1C91">
              <w:rPr>
                <w:rFonts w:ascii="Times New Roman" w:hAnsi="Times New Roman" w:cs="Times New Roman"/>
              </w:rPr>
              <w:t>Data</w:t>
            </w:r>
            <w:proofErr w:type="spellEnd"/>
            <w:r w:rsidRPr="009E1C91">
              <w:rPr>
                <w:rFonts w:ascii="Times New Roman" w:hAnsi="Times New Roman" w:cs="Times New Roman"/>
              </w:rPr>
              <w:t xml:space="preserve"> Standard), у </w:t>
            </w:r>
            <w:proofErr w:type="spellStart"/>
            <w:r w:rsidRPr="009E1C91">
              <w:rPr>
                <w:rFonts w:ascii="Times New Roman" w:hAnsi="Times New Roman" w:cs="Times New Roman"/>
              </w:rPr>
              <w:t>машинозчитуваному</w:t>
            </w:r>
            <w:proofErr w:type="spellEnd"/>
            <w:r w:rsidRPr="009E1C91">
              <w:rPr>
                <w:rFonts w:ascii="Times New Roman" w:hAnsi="Times New Roman" w:cs="Times New Roman"/>
              </w:rPr>
              <w:t xml:space="preserve"> форматі згідно із стандартами OC4IDS і OCDS</w:t>
            </w:r>
          </w:p>
        </w:tc>
      </w:tr>
      <w:tr w:rsidR="0064743F" w14:paraId="435FDA75" w14:textId="77777777" w:rsidTr="00926A87">
        <w:tc>
          <w:tcPr>
            <w:tcW w:w="15304" w:type="dxa"/>
            <w:gridSpan w:val="10"/>
          </w:tcPr>
          <w:p w14:paraId="3361A0BA" w14:textId="5A9B6CF4" w:rsidR="0064743F" w:rsidRPr="00EE1F90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5058C">
              <w:rPr>
                <w:rFonts w:ascii="Times New Roman" w:hAnsi="Times New Roman" w:cs="Times New Roman"/>
                <w:b/>
                <w:bCs/>
              </w:rPr>
              <w:t>VІІ. Співпраця з громадськістю щодо здійснення антикорупційних заходів</w:t>
            </w:r>
          </w:p>
        </w:tc>
      </w:tr>
      <w:tr w:rsidR="0064743F" w14:paraId="630C47F2" w14:textId="77777777" w:rsidTr="00926A87">
        <w:tc>
          <w:tcPr>
            <w:tcW w:w="3397" w:type="dxa"/>
          </w:tcPr>
          <w:p w14:paraId="46C7B5B0" w14:textId="4C7B6A90" w:rsidR="0064743F" w:rsidRPr="00C10FC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A67BA">
              <w:rPr>
                <w:rFonts w:ascii="Times New Roman" w:hAnsi="Times New Roman" w:cs="Times New Roman"/>
              </w:rPr>
              <w:t xml:space="preserve">1. Розміщення актуальної інформації щодо вжитих заходів з реалізації Антикорупційної програми обласної військової </w:t>
            </w:r>
            <w:r>
              <w:rPr>
                <w:rFonts w:ascii="Times New Roman" w:hAnsi="Times New Roman" w:cs="Times New Roman"/>
              </w:rPr>
              <w:t xml:space="preserve">(державної) </w:t>
            </w:r>
            <w:r w:rsidRPr="00DA67BA">
              <w:rPr>
                <w:rFonts w:ascii="Times New Roman" w:hAnsi="Times New Roman" w:cs="Times New Roman"/>
              </w:rPr>
              <w:t>адміністрації</w:t>
            </w:r>
          </w:p>
        </w:tc>
        <w:tc>
          <w:tcPr>
            <w:tcW w:w="1607" w:type="dxa"/>
            <w:gridSpan w:val="2"/>
          </w:tcPr>
          <w:p w14:paraId="769207E3" w14:textId="4C2D7D73" w:rsidR="0064743F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A67BA">
              <w:rPr>
                <w:rFonts w:ascii="Times New Roman" w:hAnsi="Times New Roman" w:cs="Times New Roman"/>
              </w:rPr>
              <w:t>до 30 числа місяця, наступного за звітним періодом</w:t>
            </w:r>
          </w:p>
        </w:tc>
        <w:tc>
          <w:tcPr>
            <w:tcW w:w="1592" w:type="dxa"/>
            <w:gridSpan w:val="2"/>
          </w:tcPr>
          <w:p w14:paraId="5B457F55" w14:textId="08327840" w:rsidR="0064743F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A67BA">
              <w:rPr>
                <w:rFonts w:ascii="Times New Roman" w:hAnsi="Times New Roman" w:cs="Times New Roman"/>
              </w:rPr>
              <w:t>до 30 числа місяця, наступного за звітним періодом</w:t>
            </w:r>
          </w:p>
        </w:tc>
        <w:tc>
          <w:tcPr>
            <w:tcW w:w="1592" w:type="dxa"/>
            <w:gridSpan w:val="2"/>
          </w:tcPr>
          <w:p w14:paraId="1432C110" w14:textId="133BF011" w:rsidR="0064743F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A67BA">
              <w:rPr>
                <w:rFonts w:ascii="Times New Roman" w:hAnsi="Times New Roman" w:cs="Times New Roman"/>
              </w:rPr>
              <w:t>до 30 числа місяця, наступного за звітним періодом</w:t>
            </w:r>
          </w:p>
        </w:tc>
        <w:tc>
          <w:tcPr>
            <w:tcW w:w="2864" w:type="dxa"/>
            <w:gridSpan w:val="2"/>
          </w:tcPr>
          <w:p w14:paraId="4F3F381B" w14:textId="0B6AD82C" w:rsidR="0064743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3D4407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облдержадміністрації;</w:t>
            </w:r>
          </w:p>
          <w:p w14:paraId="7A254CD7" w14:textId="0D07C212" w:rsidR="0064743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A67BA">
              <w:rPr>
                <w:rFonts w:ascii="Times New Roman" w:hAnsi="Times New Roman" w:cs="Times New Roman"/>
              </w:rPr>
              <w:t xml:space="preserve">відділ інформаційно-комп’ютерного забезпечення апарату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0401BFA2" w14:textId="2D794042" w:rsidR="0064743F" w:rsidRPr="00C10FCF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DA67BA">
              <w:rPr>
                <w:rFonts w:ascii="Times New Roman" w:hAnsi="Times New Roman" w:cs="Times New Roman"/>
              </w:rPr>
              <w:t xml:space="preserve">звіт про стан виконання Антикорупційної програми обласної військової </w:t>
            </w:r>
            <w:r>
              <w:rPr>
                <w:rFonts w:ascii="Times New Roman" w:hAnsi="Times New Roman" w:cs="Times New Roman"/>
              </w:rPr>
              <w:t xml:space="preserve">(державної) </w:t>
            </w:r>
            <w:r w:rsidRPr="00DA67BA">
              <w:rPr>
                <w:rFonts w:ascii="Times New Roman" w:hAnsi="Times New Roman" w:cs="Times New Roman"/>
              </w:rPr>
              <w:t xml:space="preserve">адміністрації оприлюднено на офіційному </w:t>
            </w:r>
            <w:proofErr w:type="spellStart"/>
            <w:r w:rsidRPr="00DA67BA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DA67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  <w:r w:rsidRPr="00DA67BA">
              <w:rPr>
                <w:rFonts w:ascii="Times New Roman" w:hAnsi="Times New Roman" w:cs="Times New Roman"/>
              </w:rPr>
              <w:t xml:space="preserve"> у підрубриці «Запобігання проявам корупції»</w:t>
            </w:r>
          </w:p>
        </w:tc>
      </w:tr>
      <w:tr w:rsidR="0064743F" w14:paraId="5EE9D5E7" w14:textId="77777777" w:rsidTr="00926A87">
        <w:tc>
          <w:tcPr>
            <w:tcW w:w="3397" w:type="dxa"/>
          </w:tcPr>
          <w:p w14:paraId="2104CA8D" w14:textId="56717220" w:rsidR="0064743F" w:rsidRPr="00144D06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44D06">
              <w:rPr>
                <w:rFonts w:ascii="Times New Roman" w:hAnsi="Times New Roman" w:cs="Times New Roman"/>
              </w:rPr>
              <w:lastRenderedPageBreak/>
              <w:t>2. Проведення опитування зовнішніх та внутрішніх заінтересованих сторін щодо удосконалення антикорупційної політики облдержадміністрації</w:t>
            </w:r>
          </w:p>
        </w:tc>
        <w:tc>
          <w:tcPr>
            <w:tcW w:w="1607" w:type="dxa"/>
            <w:gridSpan w:val="2"/>
          </w:tcPr>
          <w:p w14:paraId="4FDB39B2" w14:textId="068B8014" w:rsidR="0064743F" w:rsidRPr="00144D06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 квартал</w:t>
            </w:r>
          </w:p>
        </w:tc>
        <w:tc>
          <w:tcPr>
            <w:tcW w:w="1592" w:type="dxa"/>
            <w:gridSpan w:val="2"/>
          </w:tcPr>
          <w:p w14:paraId="28413D87" w14:textId="30BD4207" w:rsidR="0064743F" w:rsidRPr="00144D06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 квартал</w:t>
            </w:r>
          </w:p>
        </w:tc>
        <w:tc>
          <w:tcPr>
            <w:tcW w:w="1592" w:type="dxa"/>
            <w:gridSpan w:val="2"/>
          </w:tcPr>
          <w:p w14:paraId="69E2320B" w14:textId="679ADA50" w:rsidR="0064743F" w:rsidRPr="00144D06" w:rsidRDefault="0064743F" w:rsidP="00926A8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 квартал</w:t>
            </w:r>
          </w:p>
        </w:tc>
        <w:tc>
          <w:tcPr>
            <w:tcW w:w="2864" w:type="dxa"/>
            <w:gridSpan w:val="2"/>
          </w:tcPr>
          <w:p w14:paraId="25A6AD35" w14:textId="01088E47" w:rsidR="0064743F" w:rsidRPr="00BD7E05" w:rsidRDefault="0064743F" w:rsidP="00926A87">
            <w:pPr>
              <w:pStyle w:val="ae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4D06">
              <w:rPr>
                <w:rFonts w:ascii="Times New Roman" w:hAnsi="Times New Roman" w:cs="Times New Roman"/>
              </w:rPr>
              <w:t xml:space="preserve">сектор з питань запобігання та виявлення корупції </w:t>
            </w:r>
            <w:r>
              <w:rPr>
                <w:rFonts w:ascii="Times New Roman" w:hAnsi="Times New Roman" w:cs="Times New Roman"/>
              </w:rPr>
              <w:t>облдержадміністрації</w:t>
            </w:r>
          </w:p>
        </w:tc>
        <w:tc>
          <w:tcPr>
            <w:tcW w:w="4252" w:type="dxa"/>
          </w:tcPr>
          <w:p w14:paraId="064FA299" w14:textId="33CB6284" w:rsidR="0064743F" w:rsidRPr="00144D06" w:rsidRDefault="0064743F" w:rsidP="00926A87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144D06">
              <w:rPr>
                <w:rFonts w:ascii="Times New Roman" w:hAnsi="Times New Roman" w:cs="Times New Roman"/>
              </w:rPr>
              <w:t>проведено опитування зовнішніх та внутрішніх заінтересованих сторін, інформацію узагальнено, за результатами підготовлено пропозиції начальнику обласної військової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D06">
              <w:rPr>
                <w:rFonts w:ascii="Times New Roman" w:hAnsi="Times New Roman" w:cs="Times New Roman"/>
              </w:rPr>
              <w:t xml:space="preserve"> адміністрації</w:t>
            </w:r>
          </w:p>
        </w:tc>
      </w:tr>
    </w:tbl>
    <w:p w14:paraId="679B6391" w14:textId="2E615AB6" w:rsidR="00AF0D4E" w:rsidRPr="00E12342" w:rsidRDefault="00AF0D4E" w:rsidP="00AD4E6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AF0D4E" w:rsidRPr="00E12342" w:rsidSect="00DE51E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C3"/>
    <w:rsid w:val="000210D9"/>
    <w:rsid w:val="00093819"/>
    <w:rsid w:val="000A1EAE"/>
    <w:rsid w:val="000A46F8"/>
    <w:rsid w:val="000C1737"/>
    <w:rsid w:val="000C7571"/>
    <w:rsid w:val="001010CA"/>
    <w:rsid w:val="001061C6"/>
    <w:rsid w:val="001079EC"/>
    <w:rsid w:val="00144D06"/>
    <w:rsid w:val="00162269"/>
    <w:rsid w:val="00167875"/>
    <w:rsid w:val="0018145F"/>
    <w:rsid w:val="001A4C63"/>
    <w:rsid w:val="001A5E95"/>
    <w:rsid w:val="001D6E21"/>
    <w:rsid w:val="001E3DE1"/>
    <w:rsid w:val="002763AC"/>
    <w:rsid w:val="0027729B"/>
    <w:rsid w:val="00282EDA"/>
    <w:rsid w:val="00290D43"/>
    <w:rsid w:val="002C04BF"/>
    <w:rsid w:val="002E2D87"/>
    <w:rsid w:val="002E5EBD"/>
    <w:rsid w:val="003441C8"/>
    <w:rsid w:val="003D4407"/>
    <w:rsid w:val="00420D83"/>
    <w:rsid w:val="00422815"/>
    <w:rsid w:val="0045122B"/>
    <w:rsid w:val="00451626"/>
    <w:rsid w:val="005021C4"/>
    <w:rsid w:val="00533851"/>
    <w:rsid w:val="00624460"/>
    <w:rsid w:val="006342B7"/>
    <w:rsid w:val="00643D6D"/>
    <w:rsid w:val="00644624"/>
    <w:rsid w:val="0064743F"/>
    <w:rsid w:val="00727D8A"/>
    <w:rsid w:val="00734E4F"/>
    <w:rsid w:val="00786022"/>
    <w:rsid w:val="007E1F1F"/>
    <w:rsid w:val="00812CF1"/>
    <w:rsid w:val="008C588D"/>
    <w:rsid w:val="00926A87"/>
    <w:rsid w:val="00940687"/>
    <w:rsid w:val="00980786"/>
    <w:rsid w:val="009C0BC5"/>
    <w:rsid w:val="009E1C91"/>
    <w:rsid w:val="00A047D6"/>
    <w:rsid w:val="00A10DF4"/>
    <w:rsid w:val="00AB293A"/>
    <w:rsid w:val="00AB6F1A"/>
    <w:rsid w:val="00AC7BBA"/>
    <w:rsid w:val="00AD4E69"/>
    <w:rsid w:val="00AF0D4E"/>
    <w:rsid w:val="00AF2B31"/>
    <w:rsid w:val="00B2322B"/>
    <w:rsid w:val="00B237D8"/>
    <w:rsid w:val="00BD7E05"/>
    <w:rsid w:val="00C10FCF"/>
    <w:rsid w:val="00C3047C"/>
    <w:rsid w:val="00C85766"/>
    <w:rsid w:val="00CE795E"/>
    <w:rsid w:val="00CF3208"/>
    <w:rsid w:val="00D064C3"/>
    <w:rsid w:val="00D159A7"/>
    <w:rsid w:val="00D17DD5"/>
    <w:rsid w:val="00DA20D1"/>
    <w:rsid w:val="00DA67BA"/>
    <w:rsid w:val="00DD32F3"/>
    <w:rsid w:val="00DE51E8"/>
    <w:rsid w:val="00DF1222"/>
    <w:rsid w:val="00DF1311"/>
    <w:rsid w:val="00E12342"/>
    <w:rsid w:val="00E12D72"/>
    <w:rsid w:val="00EB7A16"/>
    <w:rsid w:val="00EE1F90"/>
    <w:rsid w:val="00F008A5"/>
    <w:rsid w:val="00F5058C"/>
    <w:rsid w:val="00FB2B41"/>
    <w:rsid w:val="00FC4736"/>
    <w:rsid w:val="00FD67F1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4CA2"/>
  <w15:chartTrackingRefBased/>
  <w15:docId w15:val="{20FD3301-C08D-44FF-BC50-06283E58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0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4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064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4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4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4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4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6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4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64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64C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AF0D4E"/>
    <w:pPr>
      <w:spacing w:after="0" w:line="240" w:lineRule="auto"/>
    </w:pPr>
  </w:style>
  <w:style w:type="table" w:styleId="af">
    <w:name w:val="Table Grid"/>
    <w:basedOn w:val="a1"/>
    <w:uiPriority w:val="39"/>
    <w:rsid w:val="00AF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E1F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lang w:eastAsia="uk-UA"/>
      <w14:ligatures w14:val="none"/>
    </w:rPr>
  </w:style>
  <w:style w:type="character" w:styleId="af0">
    <w:name w:val="Strong"/>
    <w:basedOn w:val="a0"/>
    <w:uiPriority w:val="22"/>
    <w:qFormat/>
    <w:rsid w:val="007E1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DECB-8E7B-4590-935C-5670F2C4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7</Pages>
  <Words>8356</Words>
  <Characters>4764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ГРИБ</dc:creator>
  <cp:keywords/>
  <dc:description/>
  <cp:lastModifiedBy>Юлія ГРИБ</cp:lastModifiedBy>
  <cp:revision>15</cp:revision>
  <dcterms:created xsi:type="dcterms:W3CDTF">2024-07-25T08:34:00Z</dcterms:created>
  <dcterms:modified xsi:type="dcterms:W3CDTF">2024-08-01T08:13:00Z</dcterms:modified>
</cp:coreProperties>
</file>