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5327F" w14:textId="63EE8B64" w:rsidR="00177534" w:rsidRDefault="00177534" w:rsidP="00177534">
      <w:pPr>
        <w:spacing w:line="259" w:lineRule="auto"/>
        <w:ind w:firstLine="708"/>
        <w:jc w:val="both"/>
        <w:rPr>
          <w:rFonts w:cs="Times New Roman"/>
          <w:szCs w:val="28"/>
        </w:rPr>
      </w:pPr>
      <w:r>
        <w:t>21 березня 2025 року відбулося перше в цьому році засідання Хмельницької обласної ради з питань протидії туберкульозу та ВІЛ-інфекції/СНІДу в он лайн форматі.  Зуст</w:t>
      </w:r>
      <w:r>
        <w:t>р</w:t>
      </w:r>
      <w:r>
        <w:t>іч відбулася під головуванням заступника голови Ради , головного експерта ДОЗ ОДА з питань ВІЛ-інфекції/СНІДу Олександра КАСЯНДРУКА</w:t>
      </w:r>
      <w:r w:rsidR="009E2BA1">
        <w:t>.</w:t>
      </w:r>
      <w:r>
        <w:t xml:space="preserve"> </w:t>
      </w:r>
      <w:r w:rsidR="009E2BA1">
        <w:t>Д</w:t>
      </w:r>
      <w:r>
        <w:t xml:space="preserve">о </w:t>
      </w:r>
      <w:r w:rsidR="009E2BA1">
        <w:t>зустрічі</w:t>
      </w:r>
      <w:r>
        <w:t xml:space="preserve"> доєдналися спеціалісти Центру громадського здоров’я МОЗ України: </w:t>
      </w:r>
      <w:r w:rsidRPr="00177534">
        <w:rPr>
          <w:rFonts w:cs="Times New Roman"/>
          <w:szCs w:val="28"/>
        </w:rPr>
        <w:t>О.Клімова,</w:t>
      </w:r>
      <w:r>
        <w:rPr>
          <w:rFonts w:cs="Times New Roman"/>
          <w:szCs w:val="28"/>
        </w:rPr>
        <w:t xml:space="preserve"> </w:t>
      </w:r>
      <w:r w:rsidRPr="00177534">
        <w:rPr>
          <w:rFonts w:cs="Times New Roman"/>
          <w:szCs w:val="28"/>
        </w:rPr>
        <w:t>М.Александрова, О.Медвєдєва, Т.Бондар</w:t>
      </w:r>
      <w:r w:rsidRPr="00177534">
        <w:rPr>
          <w:rFonts w:cs="Times New Roman"/>
          <w:szCs w:val="28"/>
        </w:rPr>
        <w:t xml:space="preserve">,  </w:t>
      </w:r>
      <w:r w:rsidRPr="00177534">
        <w:rPr>
          <w:rFonts w:cs="Times New Roman"/>
          <w:szCs w:val="28"/>
        </w:rPr>
        <w:t>О.Сівоздрав</w:t>
      </w:r>
      <w:r>
        <w:rPr>
          <w:rFonts w:cs="Times New Roman"/>
          <w:szCs w:val="28"/>
        </w:rPr>
        <w:t xml:space="preserve">. </w:t>
      </w:r>
    </w:p>
    <w:p w14:paraId="0BE3EF71" w14:textId="5B97A3D5" w:rsidR="00177534" w:rsidRDefault="00177534" w:rsidP="00177534">
      <w:pPr>
        <w:spacing w:line="259" w:lineRule="auto"/>
        <w:ind w:firstLine="708"/>
        <w:jc w:val="both"/>
        <w:rPr>
          <w:rFonts w:cs="Times New Roman"/>
          <w:szCs w:val="28"/>
        </w:rPr>
      </w:pPr>
      <w:r>
        <w:rPr>
          <w:rFonts w:cs="Times New Roman"/>
          <w:szCs w:val="28"/>
        </w:rPr>
        <w:t>Під час засідання обумовили наступні питання:</w:t>
      </w:r>
    </w:p>
    <w:p w14:paraId="3E5F3D03" w14:textId="444F4227" w:rsidR="00177534" w:rsidRPr="00177534" w:rsidRDefault="00177534" w:rsidP="009E2BA1">
      <w:pPr>
        <w:pStyle w:val="a3"/>
        <w:numPr>
          <w:ilvl w:val="0"/>
          <w:numId w:val="1"/>
        </w:numPr>
        <w:spacing w:line="259" w:lineRule="auto"/>
        <w:ind w:left="0" w:firstLine="567"/>
        <w:jc w:val="both"/>
        <w:rPr>
          <w:rFonts w:cs="Times New Roman"/>
          <w:szCs w:val="28"/>
        </w:rPr>
      </w:pPr>
      <w:r w:rsidRPr="00835D05">
        <w:rPr>
          <w:szCs w:val="28"/>
        </w:rPr>
        <w:t>затвердження Плану роботи Хмельницької обласної ради з питань протидії туберкульозу та ВІЛ-інфекції/СНІДу на 2025 рік.</w:t>
      </w:r>
    </w:p>
    <w:p w14:paraId="5A50031F" w14:textId="0E23C5EA" w:rsidR="00177534" w:rsidRPr="00835D05" w:rsidRDefault="00177534" w:rsidP="009E2BA1">
      <w:pPr>
        <w:pStyle w:val="Default"/>
        <w:numPr>
          <w:ilvl w:val="0"/>
          <w:numId w:val="1"/>
        </w:numPr>
        <w:ind w:left="0" w:firstLine="567"/>
        <w:jc w:val="both"/>
        <w:rPr>
          <w:sz w:val="28"/>
          <w:szCs w:val="28"/>
        </w:rPr>
      </w:pPr>
      <w:r>
        <w:rPr>
          <w:sz w:val="28"/>
          <w:szCs w:val="28"/>
        </w:rPr>
        <w:t>о</w:t>
      </w:r>
      <w:r w:rsidRPr="00835D05">
        <w:rPr>
          <w:sz w:val="28"/>
          <w:szCs w:val="28"/>
        </w:rPr>
        <w:t xml:space="preserve">рганізація проведення протитуберкульозних заходів серед населення області в рамках Закону України  «Про подолання туберкульозу в Україні», розпорядження КМУ від 02.08.2024р. №726Р «Про схвалення Стратегії  розвитку системи протитуберкульозної медичної допомоги населенню на 2024-2026рр. та затвердження операційного плану заходів з її реалізації» за підсумками роботи 2024року. </w:t>
      </w:r>
    </w:p>
    <w:p w14:paraId="1106DCFD" w14:textId="4E80C3FD" w:rsidR="00177534" w:rsidRPr="00835D05" w:rsidRDefault="00177534" w:rsidP="009E2BA1">
      <w:pPr>
        <w:pStyle w:val="Default"/>
        <w:numPr>
          <w:ilvl w:val="0"/>
          <w:numId w:val="1"/>
        </w:numPr>
        <w:ind w:left="0" w:firstLine="567"/>
        <w:jc w:val="both"/>
        <w:rPr>
          <w:bCs/>
          <w:color w:val="000000" w:themeColor="text1"/>
          <w:sz w:val="28"/>
          <w:szCs w:val="28"/>
        </w:rPr>
      </w:pPr>
      <w:r>
        <w:rPr>
          <w:sz w:val="28"/>
          <w:szCs w:val="28"/>
        </w:rPr>
        <w:t>п</w:t>
      </w:r>
      <w:r w:rsidRPr="00835D05">
        <w:rPr>
          <w:sz w:val="28"/>
          <w:szCs w:val="28"/>
        </w:rPr>
        <w:t xml:space="preserve">ро стан виконання заходів Дорожньої карти </w:t>
      </w:r>
      <w:r w:rsidRPr="00835D05">
        <w:rPr>
          <w:bCs/>
          <w:color w:val="000000" w:themeColor="text1"/>
          <w:sz w:val="28"/>
          <w:szCs w:val="28"/>
        </w:rPr>
        <w:t xml:space="preserve">щодо надання послуг з тестування на ВІЛ за ініціативи медичного працівника (ІМП) </w:t>
      </w:r>
      <w:r w:rsidRPr="00835D05">
        <w:rPr>
          <w:rFonts w:eastAsia="Times New Roman"/>
          <w:bCs/>
          <w:color w:val="000000" w:themeColor="text1"/>
          <w:sz w:val="28"/>
          <w:szCs w:val="28"/>
          <w:highlight w:val="white"/>
          <w:lang w:eastAsia="uk-UA"/>
        </w:rPr>
        <w:t xml:space="preserve">задля досягнення цілей Державної стратегії </w:t>
      </w:r>
      <w:r w:rsidRPr="00835D05">
        <w:rPr>
          <w:bCs/>
          <w:color w:val="000000" w:themeColor="text1"/>
          <w:sz w:val="28"/>
          <w:szCs w:val="28"/>
          <w:shd w:val="clear" w:color="auto" w:fill="FFFFFF"/>
        </w:rPr>
        <w:t xml:space="preserve">у сфері протидії ВІЛ-інфекції/СНІДу, туберкульозу та вірусним гепатитам на період до 2030 року </w:t>
      </w:r>
      <w:r w:rsidRPr="00835D05">
        <w:rPr>
          <w:rFonts w:eastAsia="Times New Roman"/>
          <w:bCs/>
          <w:color w:val="000000" w:themeColor="text1"/>
          <w:sz w:val="28"/>
          <w:szCs w:val="28"/>
          <w:highlight w:val="white"/>
          <w:lang w:eastAsia="uk-UA"/>
        </w:rPr>
        <w:t>та цілей ЮНЕЙДС</w:t>
      </w:r>
      <w:r w:rsidRPr="00835D05">
        <w:rPr>
          <w:rFonts w:ascii="Calibri" w:eastAsia="Calibri" w:hAnsi="Calibri" w:cs="Calibri"/>
          <w:bCs/>
          <w:color w:val="000000" w:themeColor="text1"/>
          <w:sz w:val="28"/>
          <w:szCs w:val="28"/>
          <w:lang w:eastAsia="uk-UA"/>
        </w:rPr>
        <w:t xml:space="preserve">  </w:t>
      </w:r>
      <w:r w:rsidRPr="00835D05">
        <w:rPr>
          <w:rFonts w:eastAsia="Calibri"/>
          <w:bCs/>
          <w:color w:val="000000" w:themeColor="text1"/>
          <w:sz w:val="28"/>
          <w:szCs w:val="28"/>
          <w:lang w:eastAsia="uk-UA"/>
        </w:rPr>
        <w:t xml:space="preserve">у Хмельницькій області у </w:t>
      </w:r>
      <w:r w:rsidRPr="00835D05">
        <w:rPr>
          <w:bCs/>
          <w:color w:val="000000" w:themeColor="text1"/>
          <w:sz w:val="28"/>
          <w:szCs w:val="28"/>
        </w:rPr>
        <w:t>2024 рік.</w:t>
      </w:r>
    </w:p>
    <w:p w14:paraId="37D5AFD1" w14:textId="77777777" w:rsidR="00177534" w:rsidRPr="00835D05" w:rsidRDefault="00177534" w:rsidP="009E2BA1">
      <w:pPr>
        <w:pStyle w:val="Default"/>
        <w:numPr>
          <w:ilvl w:val="0"/>
          <w:numId w:val="1"/>
        </w:numPr>
        <w:ind w:left="0" w:firstLine="567"/>
        <w:jc w:val="both"/>
        <w:rPr>
          <w:sz w:val="28"/>
          <w:szCs w:val="28"/>
        </w:rPr>
      </w:pPr>
      <w:r w:rsidRPr="00835D05">
        <w:rPr>
          <w:sz w:val="28"/>
          <w:szCs w:val="28"/>
        </w:rPr>
        <w:t xml:space="preserve">Про надання послуг з тестування на ВІЛ-інфекцію за ініціативи медичного працівника в Хмельницькому ПМСД №1 та Хмельницькому ПМСД №2. </w:t>
      </w:r>
    </w:p>
    <w:p w14:paraId="30F34980" w14:textId="77777777" w:rsidR="00177534" w:rsidRPr="00835D05" w:rsidRDefault="00177534" w:rsidP="009E2BA1">
      <w:pPr>
        <w:pStyle w:val="Default"/>
        <w:numPr>
          <w:ilvl w:val="0"/>
          <w:numId w:val="1"/>
        </w:numPr>
        <w:ind w:left="0" w:firstLine="567"/>
        <w:jc w:val="both"/>
        <w:rPr>
          <w:sz w:val="28"/>
          <w:szCs w:val="28"/>
        </w:rPr>
      </w:pPr>
      <w:r w:rsidRPr="00835D05">
        <w:rPr>
          <w:sz w:val="28"/>
          <w:szCs w:val="28"/>
        </w:rPr>
        <w:t>Про результати впровадження програми ЗПТ у 2024 році та представлення плану розвитку програми ЗПТ у Хмельницькій області на 2025 рік.</w:t>
      </w:r>
    </w:p>
    <w:p w14:paraId="2FA9989A" w14:textId="245DC395" w:rsidR="00177534" w:rsidRPr="00177534" w:rsidRDefault="00177534" w:rsidP="009E2BA1">
      <w:pPr>
        <w:pStyle w:val="a3"/>
        <w:numPr>
          <w:ilvl w:val="0"/>
          <w:numId w:val="1"/>
        </w:numPr>
        <w:spacing w:line="259" w:lineRule="auto"/>
        <w:ind w:left="0" w:firstLine="567"/>
        <w:jc w:val="both"/>
        <w:rPr>
          <w:rFonts w:cs="Times New Roman"/>
          <w:szCs w:val="28"/>
        </w:rPr>
      </w:pPr>
      <w:r w:rsidRPr="00835D05">
        <w:rPr>
          <w:szCs w:val="28"/>
        </w:rPr>
        <w:t>Про подання кандидатур до складу міжсекторальної робочої групи при обласній раді з питань протидії туберкульозу та ВІЛ-інфекції/СНІДу.</w:t>
      </w:r>
    </w:p>
    <w:p w14:paraId="3C24EC51" w14:textId="08AD0714" w:rsidR="00177534" w:rsidRDefault="00177534" w:rsidP="00177534">
      <w:pPr>
        <w:spacing w:line="259" w:lineRule="auto"/>
        <w:ind w:left="708"/>
        <w:jc w:val="both"/>
        <w:rPr>
          <w:rFonts w:cs="Times New Roman"/>
          <w:szCs w:val="28"/>
        </w:rPr>
      </w:pPr>
      <w:r>
        <w:rPr>
          <w:rFonts w:cs="Times New Roman"/>
          <w:szCs w:val="28"/>
        </w:rPr>
        <w:t xml:space="preserve">За підсумками засідання прийнято рішення : </w:t>
      </w:r>
    </w:p>
    <w:p w14:paraId="70F53B7E" w14:textId="60BA8B89" w:rsidR="00177534" w:rsidRPr="003C2E63" w:rsidRDefault="003C2E63" w:rsidP="003C2E63">
      <w:pPr>
        <w:spacing w:line="259" w:lineRule="auto"/>
        <w:ind w:firstLine="567"/>
        <w:jc w:val="both"/>
        <w:rPr>
          <w:rFonts w:cs="Times New Roman"/>
          <w:szCs w:val="28"/>
        </w:rPr>
      </w:pPr>
      <w:r>
        <w:rPr>
          <w:rFonts w:cs="Times New Roman"/>
          <w:szCs w:val="28"/>
        </w:rPr>
        <w:t xml:space="preserve">1. </w:t>
      </w:r>
      <w:r w:rsidR="00177534" w:rsidRPr="003C2E63">
        <w:rPr>
          <w:rFonts w:cs="Times New Roman"/>
          <w:szCs w:val="28"/>
        </w:rPr>
        <w:t xml:space="preserve">Затвердити План роботи Ради на 2025 рік </w:t>
      </w:r>
      <w:r w:rsidRPr="003C2E63">
        <w:rPr>
          <w:rFonts w:cs="Times New Roman"/>
          <w:szCs w:val="28"/>
        </w:rPr>
        <w:t>зі внесеними пропозиціями.</w:t>
      </w:r>
    </w:p>
    <w:p w14:paraId="3699E4B2" w14:textId="11D4BB13" w:rsidR="003C2E63" w:rsidRPr="003C2E63" w:rsidRDefault="003C2E63" w:rsidP="003C2E63">
      <w:pPr>
        <w:tabs>
          <w:tab w:val="left" w:pos="1701"/>
        </w:tabs>
        <w:spacing w:after="0" w:line="240" w:lineRule="auto"/>
        <w:ind w:firstLine="567"/>
        <w:jc w:val="both"/>
        <w:rPr>
          <w:rFonts w:eastAsia="Times New Roman" w:cs="Times New Roman"/>
          <w:szCs w:val="28"/>
          <w:lang w:eastAsia="uk-UA"/>
        </w:rPr>
      </w:pPr>
      <w:r>
        <w:rPr>
          <w:rFonts w:eastAsia="Times New Roman" w:cs="Times New Roman"/>
          <w:szCs w:val="28"/>
          <w:lang w:eastAsia="uk-UA"/>
        </w:rPr>
        <w:t xml:space="preserve">2. </w:t>
      </w:r>
      <w:r w:rsidRPr="003C2E63">
        <w:rPr>
          <w:rFonts w:eastAsia="Times New Roman" w:cs="Times New Roman"/>
          <w:szCs w:val="28"/>
          <w:lang w:eastAsia="uk-UA"/>
        </w:rPr>
        <w:t>Рекомендувати керівникам об’єднаних територіальних громад:</w:t>
      </w:r>
    </w:p>
    <w:p w14:paraId="48E75662" w14:textId="713766D5" w:rsidR="003C2E63" w:rsidRPr="003C2E63" w:rsidRDefault="003C2E63" w:rsidP="003C2E63">
      <w:pPr>
        <w:tabs>
          <w:tab w:val="left" w:pos="993"/>
        </w:tabs>
        <w:spacing w:after="0" w:line="240" w:lineRule="auto"/>
        <w:ind w:firstLine="567"/>
        <w:jc w:val="both"/>
        <w:rPr>
          <w:rFonts w:eastAsia="Times New Roman" w:cs="Times New Roman"/>
          <w:szCs w:val="28"/>
          <w:lang w:eastAsia="uk-UA"/>
        </w:rPr>
      </w:pPr>
      <w:r>
        <w:rPr>
          <w:rFonts w:eastAsia="Times New Roman" w:cs="Times New Roman"/>
          <w:szCs w:val="28"/>
          <w:lang w:eastAsia="uk-UA"/>
        </w:rPr>
        <w:t>2.1.</w:t>
      </w:r>
      <w:r w:rsidRPr="003C2E63">
        <w:rPr>
          <w:rFonts w:eastAsia="Times New Roman" w:cs="Times New Roman"/>
          <w:szCs w:val="28"/>
          <w:lang w:eastAsia="uk-UA"/>
        </w:rPr>
        <w:t xml:space="preserve">Розглядати на засіданнях ОТГ стан організації протитуберкульозної роботи на місцях згідно Закону України </w:t>
      </w:r>
      <w:r w:rsidRPr="003C2E63">
        <w:rPr>
          <w:rFonts w:eastAsia="Times New Roman" w:cs="Times New Roman"/>
          <w:bCs/>
          <w:color w:val="333333"/>
          <w:szCs w:val="28"/>
          <w:shd w:val="clear" w:color="auto" w:fill="FFFFFF"/>
          <w:lang w:eastAsia="uk-UA"/>
        </w:rPr>
        <w:t>Про протидію захворюванню на туберкульоз</w:t>
      </w:r>
      <w:r w:rsidRPr="003C2E63">
        <w:rPr>
          <w:rFonts w:eastAsia="Times New Roman" w:cs="Times New Roman"/>
          <w:szCs w:val="28"/>
          <w:lang w:eastAsia="uk-UA"/>
        </w:rPr>
        <w:t>, а саме:</w:t>
      </w:r>
    </w:p>
    <w:p w14:paraId="6DE9BFA5" w14:textId="77777777" w:rsidR="003C2E63" w:rsidRPr="003C2E63" w:rsidRDefault="003C2E63" w:rsidP="003C2E63">
      <w:pPr>
        <w:tabs>
          <w:tab w:val="left" w:pos="1701"/>
        </w:tabs>
        <w:spacing w:after="0" w:line="240" w:lineRule="auto"/>
        <w:jc w:val="both"/>
        <w:rPr>
          <w:rFonts w:eastAsia="Times New Roman" w:cs="Times New Roman"/>
          <w:szCs w:val="28"/>
          <w:lang w:eastAsia="uk-UA"/>
        </w:rPr>
      </w:pPr>
      <w:r w:rsidRPr="003C2E63">
        <w:rPr>
          <w:rFonts w:eastAsia="Times New Roman" w:cs="Times New Roman"/>
          <w:szCs w:val="28"/>
          <w:lang w:eastAsia="uk-UA"/>
        </w:rPr>
        <w:t>- раннє виявлення туберкульозу серед населення (виконання профілактичних рентгенфлюорографічних оглядів населення та обсягів туберкулінодіагностики, відповідно затверджених планів);</w:t>
      </w:r>
    </w:p>
    <w:p w14:paraId="3B6A192C" w14:textId="77777777" w:rsidR="003C2E63" w:rsidRPr="003C2E63" w:rsidRDefault="003C2E63" w:rsidP="003C2E63">
      <w:pPr>
        <w:tabs>
          <w:tab w:val="left" w:pos="993"/>
          <w:tab w:val="left" w:pos="1701"/>
          <w:tab w:val="num" w:pos="2051"/>
        </w:tabs>
        <w:spacing w:after="0" w:line="240" w:lineRule="auto"/>
        <w:jc w:val="both"/>
        <w:rPr>
          <w:rFonts w:eastAsia="Times New Roman" w:cs="Times New Roman"/>
          <w:szCs w:val="28"/>
          <w:lang w:eastAsia="uk-UA"/>
        </w:rPr>
      </w:pPr>
      <w:r w:rsidRPr="003C2E63">
        <w:rPr>
          <w:rFonts w:eastAsia="Times New Roman" w:cs="Times New Roman"/>
          <w:szCs w:val="28"/>
          <w:lang w:eastAsia="uk-UA"/>
        </w:rPr>
        <w:t>- захворюваність на туберкульоз дітей та підлітків на підпорядкованих територіях.</w:t>
      </w:r>
    </w:p>
    <w:p w14:paraId="1C9C1C30" w14:textId="3265A19D" w:rsidR="003C2E63" w:rsidRPr="003C2E63" w:rsidRDefault="003C2E63" w:rsidP="009E2BA1">
      <w:pPr>
        <w:pStyle w:val="a3"/>
        <w:numPr>
          <w:ilvl w:val="0"/>
          <w:numId w:val="1"/>
        </w:numPr>
        <w:tabs>
          <w:tab w:val="left" w:pos="284"/>
          <w:tab w:val="left" w:pos="1701"/>
          <w:tab w:val="num" w:pos="2051"/>
        </w:tabs>
        <w:spacing w:after="0" w:line="240" w:lineRule="auto"/>
        <w:ind w:left="0" w:firstLine="0"/>
        <w:jc w:val="both"/>
        <w:rPr>
          <w:rFonts w:eastAsia="Times New Roman" w:cs="Times New Roman"/>
          <w:szCs w:val="28"/>
          <w:lang w:val="ru-RU" w:eastAsia="uk-UA"/>
        </w:rPr>
      </w:pPr>
      <w:r>
        <w:rPr>
          <w:rFonts w:eastAsia="Times New Roman" w:cs="Times New Roman"/>
          <w:szCs w:val="28"/>
          <w:lang w:val="ru-RU" w:eastAsia="uk-UA"/>
        </w:rPr>
        <w:t>с</w:t>
      </w:r>
      <w:r w:rsidRPr="003C2E63">
        <w:rPr>
          <w:rFonts w:eastAsia="Times New Roman" w:cs="Times New Roman"/>
          <w:szCs w:val="28"/>
          <w:lang w:val="ru-RU" w:eastAsia="uk-UA"/>
        </w:rPr>
        <w:t xml:space="preserve">творити та впровадити ефективні політики на рівні громади, що сприятимуть профілактиці та контролю за туберкульозом для створення безпечного та здорового середовища шляхом підписання Меморандуму між надавачами медичних послуг, громадами, громадськими організаціями. </w:t>
      </w:r>
    </w:p>
    <w:p w14:paraId="046AE58D" w14:textId="77777777" w:rsidR="003C2E63" w:rsidRPr="003C2E63" w:rsidRDefault="003C2E63" w:rsidP="003C2E63">
      <w:pPr>
        <w:pStyle w:val="a3"/>
        <w:tabs>
          <w:tab w:val="left" w:pos="709"/>
          <w:tab w:val="left" w:pos="1701"/>
          <w:tab w:val="num" w:pos="2051"/>
        </w:tabs>
        <w:spacing w:after="0" w:line="240" w:lineRule="auto"/>
        <w:ind w:left="0"/>
        <w:rPr>
          <w:rFonts w:eastAsia="Times New Roman" w:cs="Times New Roman"/>
          <w:szCs w:val="28"/>
          <w:lang w:val="ru-RU" w:eastAsia="uk-UA"/>
        </w:rPr>
      </w:pPr>
    </w:p>
    <w:p w14:paraId="13F4F272" w14:textId="2C3B365E" w:rsidR="003C2E63" w:rsidRPr="003C2E63" w:rsidRDefault="003C2E63" w:rsidP="003C2E63">
      <w:pPr>
        <w:pStyle w:val="a3"/>
        <w:tabs>
          <w:tab w:val="left" w:pos="709"/>
          <w:tab w:val="left" w:pos="1701"/>
          <w:tab w:val="num" w:pos="2051"/>
        </w:tabs>
        <w:spacing w:after="0" w:line="240" w:lineRule="auto"/>
        <w:ind w:left="0" w:firstLine="567"/>
        <w:jc w:val="both"/>
        <w:rPr>
          <w:rFonts w:eastAsia="Times New Roman" w:cs="Times New Roman"/>
          <w:szCs w:val="28"/>
          <w:lang w:eastAsia="uk-UA"/>
        </w:rPr>
      </w:pPr>
      <w:r>
        <w:rPr>
          <w:rFonts w:eastAsia="Calibri" w:cs="Times New Roman"/>
          <w:szCs w:val="28"/>
        </w:rPr>
        <w:t xml:space="preserve">2.2. </w:t>
      </w:r>
      <w:r w:rsidRPr="003C2E63">
        <w:rPr>
          <w:rFonts w:eastAsia="Calibri" w:cs="Times New Roman"/>
          <w:szCs w:val="28"/>
        </w:rPr>
        <w:t xml:space="preserve"> Провести в повному обсязі закупівлю туберкуліну для ранньої діагностики туберкульозу серед дитячого населення на 2025рр.;</w:t>
      </w:r>
      <w:r w:rsidRPr="003C2E63">
        <w:rPr>
          <w:rFonts w:eastAsia="Times New Roman" w:cs="Times New Roman"/>
          <w:szCs w:val="28"/>
          <w:lang w:eastAsia="uk-UA"/>
        </w:rPr>
        <w:t xml:space="preserve"> забезпечити розробку та виконання планів профілактики та боротьби з туберкульозом на рівні громад «Громади вільні від туберкульозу» (доручення голови ОВА від 31.12.2024 № 68-6/2024-д).</w:t>
      </w:r>
    </w:p>
    <w:p w14:paraId="7147DF84" w14:textId="2B677812" w:rsidR="003C2E63" w:rsidRPr="003C2E63" w:rsidRDefault="003C2E63" w:rsidP="003C2E63">
      <w:pPr>
        <w:pStyle w:val="a3"/>
        <w:tabs>
          <w:tab w:val="left" w:pos="709"/>
          <w:tab w:val="left" w:pos="1701"/>
          <w:tab w:val="num" w:pos="2051"/>
        </w:tabs>
        <w:spacing w:after="0" w:line="240" w:lineRule="auto"/>
        <w:ind w:left="0" w:firstLine="567"/>
        <w:jc w:val="both"/>
        <w:rPr>
          <w:rFonts w:eastAsia="Times New Roman" w:cs="Times New Roman"/>
          <w:szCs w:val="28"/>
          <w:lang w:eastAsia="uk-UA"/>
        </w:rPr>
      </w:pPr>
      <w:r>
        <w:rPr>
          <w:rFonts w:eastAsia="Times New Roman" w:cs="Times New Roman"/>
          <w:szCs w:val="28"/>
          <w:lang w:eastAsia="uk-UA"/>
        </w:rPr>
        <w:t>2.3.</w:t>
      </w:r>
      <w:r w:rsidRPr="003C2E63">
        <w:rPr>
          <w:rFonts w:eastAsia="Times New Roman" w:cs="Times New Roman"/>
          <w:szCs w:val="28"/>
          <w:lang w:eastAsia="uk-UA"/>
        </w:rPr>
        <w:t xml:space="preserve"> Проводити інформаційно-роз’яснювальну роботу серед населення громад щодо запобігання туберкульозу;</w:t>
      </w:r>
    </w:p>
    <w:p w14:paraId="148F36E2" w14:textId="76F8DFE1" w:rsidR="003C2E63" w:rsidRPr="0085143E" w:rsidRDefault="003C2E63" w:rsidP="003C2E63">
      <w:pPr>
        <w:tabs>
          <w:tab w:val="left" w:pos="993"/>
          <w:tab w:val="num" w:pos="1276"/>
          <w:tab w:val="left" w:pos="1701"/>
        </w:tabs>
        <w:spacing w:after="0" w:line="240" w:lineRule="auto"/>
        <w:ind w:firstLine="567"/>
        <w:jc w:val="both"/>
        <w:rPr>
          <w:lang w:eastAsia="uk-UA"/>
        </w:rPr>
      </w:pPr>
      <w:r>
        <w:rPr>
          <w:lang w:eastAsia="uk-UA"/>
        </w:rPr>
        <w:t>3.</w:t>
      </w:r>
      <w:r>
        <w:rPr>
          <w:lang w:eastAsia="uk-UA"/>
        </w:rPr>
        <w:t xml:space="preserve">  </w:t>
      </w:r>
      <w:r w:rsidRPr="0085143E">
        <w:rPr>
          <w:lang w:eastAsia="uk-UA"/>
        </w:rPr>
        <w:t>Рекомендувати директорам/головним лікарям центрів ПМСД:</w:t>
      </w:r>
    </w:p>
    <w:p w14:paraId="55394BAD" w14:textId="359F8118" w:rsidR="003C2E63" w:rsidRPr="0085143E" w:rsidRDefault="003C2E63" w:rsidP="003C2E63">
      <w:pPr>
        <w:tabs>
          <w:tab w:val="left" w:pos="993"/>
          <w:tab w:val="left" w:pos="1701"/>
        </w:tabs>
        <w:spacing w:after="0" w:line="240" w:lineRule="auto"/>
        <w:ind w:firstLine="567"/>
        <w:jc w:val="both"/>
        <w:rPr>
          <w:lang w:eastAsia="uk-UA"/>
        </w:rPr>
      </w:pPr>
      <w:r>
        <w:rPr>
          <w:lang w:eastAsia="uk-UA"/>
        </w:rPr>
        <w:t>3.1</w:t>
      </w:r>
      <w:r>
        <w:rPr>
          <w:lang w:eastAsia="uk-UA"/>
        </w:rPr>
        <w:t>п</w:t>
      </w:r>
      <w:r w:rsidRPr="0085143E">
        <w:rPr>
          <w:lang w:eastAsia="uk-UA"/>
        </w:rPr>
        <w:t>осилити та взяти на контроль роботу з раннього виявлення та профілактики туберкульозу серед усього населення, в тому числі у віддалених амбулаторіях сімейної медицини;</w:t>
      </w:r>
      <w:r w:rsidRPr="0085143E">
        <w:t xml:space="preserve"> </w:t>
      </w:r>
    </w:p>
    <w:p w14:paraId="646C4913" w14:textId="17E2F926" w:rsidR="003C2E63" w:rsidRDefault="003C2E63" w:rsidP="003C2E63">
      <w:pPr>
        <w:tabs>
          <w:tab w:val="left" w:pos="142"/>
          <w:tab w:val="left" w:pos="993"/>
          <w:tab w:val="left" w:pos="1701"/>
        </w:tabs>
        <w:spacing w:after="0" w:line="240" w:lineRule="auto"/>
        <w:ind w:firstLine="567"/>
        <w:jc w:val="both"/>
        <w:rPr>
          <w:lang w:eastAsia="uk-UA"/>
        </w:rPr>
      </w:pPr>
      <w:r>
        <w:rPr>
          <w:lang w:eastAsia="uk-UA"/>
        </w:rPr>
        <w:t>3.2.</w:t>
      </w:r>
      <w:r w:rsidRPr="0085143E">
        <w:rPr>
          <w:lang w:eastAsia="uk-UA"/>
        </w:rPr>
        <w:t xml:space="preserve">використовувати </w:t>
      </w:r>
      <w:r>
        <w:rPr>
          <w:lang w:eastAsia="uk-UA"/>
        </w:rPr>
        <w:t>п</w:t>
      </w:r>
      <w:r w:rsidRPr="0085143E">
        <w:rPr>
          <w:lang w:eastAsia="uk-UA"/>
        </w:rPr>
        <w:t xml:space="preserve">остійно сучасні алгоритми та методи діагностики туберкульозу згідно наказу ДОЗ ОВА від 22.06.2022р №61 «Про впровадження нової молекулярно-генетичної методики діагностики туберкульозу з використанням систем </w:t>
      </w:r>
      <w:r w:rsidRPr="003C2E63">
        <w:rPr>
          <w:lang w:val="en-US" w:eastAsia="uk-UA"/>
        </w:rPr>
        <w:t>Gene</w:t>
      </w:r>
      <w:r w:rsidRPr="0085143E">
        <w:rPr>
          <w:lang w:eastAsia="uk-UA"/>
        </w:rPr>
        <w:t>-</w:t>
      </w:r>
      <w:r w:rsidRPr="003C2E63">
        <w:rPr>
          <w:lang w:val="en-US" w:eastAsia="uk-UA"/>
        </w:rPr>
        <w:t>Xpert</w:t>
      </w:r>
      <w:r w:rsidRPr="0085143E">
        <w:rPr>
          <w:lang w:eastAsia="uk-UA"/>
        </w:rPr>
        <w:t xml:space="preserve"> на первинному рівні» та від 22.06.2022р. №62 «Про впровадження Порядку організації виявлення туберкульозу та латентної туберкульозної інфекції у роботу ЗОЗ області»</w:t>
      </w:r>
      <w:r>
        <w:rPr>
          <w:lang w:eastAsia="uk-UA"/>
        </w:rPr>
        <w:t>;</w:t>
      </w:r>
    </w:p>
    <w:p w14:paraId="67F75231" w14:textId="77777777" w:rsidR="003C2E63" w:rsidRPr="0085143E" w:rsidRDefault="003C2E63" w:rsidP="003C2E63">
      <w:pPr>
        <w:tabs>
          <w:tab w:val="left" w:pos="142"/>
          <w:tab w:val="left" w:pos="993"/>
          <w:tab w:val="left" w:pos="1701"/>
        </w:tabs>
        <w:spacing w:after="0" w:line="240" w:lineRule="auto"/>
        <w:jc w:val="both"/>
        <w:rPr>
          <w:lang w:eastAsia="uk-UA"/>
        </w:rPr>
      </w:pPr>
    </w:p>
    <w:p w14:paraId="293C4588" w14:textId="27B2619D" w:rsidR="003C2E63" w:rsidRPr="003C2E63" w:rsidRDefault="003C2E63" w:rsidP="003C2E63">
      <w:pPr>
        <w:tabs>
          <w:tab w:val="left" w:pos="993"/>
          <w:tab w:val="left" w:pos="1701"/>
        </w:tabs>
        <w:spacing w:after="0" w:line="240" w:lineRule="auto"/>
        <w:ind w:firstLine="567"/>
        <w:jc w:val="both"/>
        <w:rPr>
          <w:rFonts w:eastAsia="Times New Roman" w:cs="Times New Roman"/>
          <w:szCs w:val="28"/>
          <w:lang w:eastAsia="uk-UA"/>
        </w:rPr>
      </w:pPr>
      <w:r w:rsidRPr="003C2E63">
        <w:rPr>
          <w:rFonts w:eastAsia="Times New Roman" w:cs="Times New Roman"/>
          <w:szCs w:val="28"/>
          <w:lang w:eastAsia="uk-UA"/>
        </w:rPr>
        <w:t xml:space="preserve">3.3 </w:t>
      </w:r>
      <w:r w:rsidRPr="003C2E63">
        <w:rPr>
          <w:rFonts w:eastAsia="Times New Roman" w:cs="Times New Roman"/>
          <w:szCs w:val="28"/>
          <w:lang w:eastAsia="uk-UA"/>
        </w:rPr>
        <w:t>заслухати на медичних радах питання щодо:</w:t>
      </w:r>
    </w:p>
    <w:p w14:paraId="08442DE7" w14:textId="77777777" w:rsidR="003C2E63" w:rsidRPr="003C2E63" w:rsidRDefault="003C2E63" w:rsidP="003C2E63">
      <w:pPr>
        <w:spacing w:after="0" w:line="240" w:lineRule="auto"/>
        <w:ind w:firstLine="567"/>
        <w:jc w:val="both"/>
        <w:rPr>
          <w:rFonts w:eastAsia="Times New Roman" w:cs="Times New Roman"/>
          <w:szCs w:val="28"/>
          <w:lang w:eastAsia="uk-UA"/>
        </w:rPr>
      </w:pPr>
      <w:r w:rsidRPr="003C2E63">
        <w:rPr>
          <w:rFonts w:eastAsia="Times New Roman" w:cs="Times New Roman"/>
          <w:szCs w:val="28"/>
          <w:lang w:eastAsia="uk-UA"/>
        </w:rPr>
        <w:t xml:space="preserve">  - проведеної  роботи з раннього виявлення туберкульозу усіма доступними методами серед дорослого та дитячого населення;</w:t>
      </w:r>
    </w:p>
    <w:p w14:paraId="685A679E" w14:textId="77777777" w:rsidR="003C2E63" w:rsidRPr="003C2E63" w:rsidRDefault="003C2E63" w:rsidP="003C2E63">
      <w:pPr>
        <w:tabs>
          <w:tab w:val="left" w:pos="1701"/>
          <w:tab w:val="left" w:pos="9638"/>
        </w:tabs>
        <w:spacing w:after="0" w:line="240" w:lineRule="auto"/>
        <w:ind w:right="-1" w:firstLine="567"/>
        <w:jc w:val="both"/>
        <w:rPr>
          <w:rFonts w:eastAsia="Times New Roman" w:cs="Times New Roman"/>
          <w:szCs w:val="28"/>
          <w:lang w:eastAsia="uk-UA"/>
        </w:rPr>
      </w:pPr>
      <w:r w:rsidRPr="003C2E63">
        <w:rPr>
          <w:rFonts w:eastAsia="Times New Roman" w:cs="Times New Roman"/>
          <w:szCs w:val="28"/>
          <w:lang w:val="ru-RU" w:eastAsia="uk-UA"/>
        </w:rPr>
        <w:t xml:space="preserve">  </w:t>
      </w:r>
      <w:r w:rsidRPr="003C2E63">
        <w:rPr>
          <w:rFonts w:eastAsia="Times New Roman" w:cs="Times New Roman"/>
          <w:szCs w:val="28"/>
          <w:lang w:eastAsia="uk-UA"/>
        </w:rPr>
        <w:t>- причини невиконання повного обсягу туберкулінодіагностики та плану рентгенфлюорографічних оглядів серед груп підвищеного ризику на туберкульоз;</w:t>
      </w:r>
    </w:p>
    <w:p w14:paraId="6DAF2EB0" w14:textId="77777777" w:rsidR="003C2E63" w:rsidRPr="003C2E63" w:rsidRDefault="003C2E63" w:rsidP="003C2E63">
      <w:pPr>
        <w:tabs>
          <w:tab w:val="left" w:pos="1701"/>
          <w:tab w:val="left" w:pos="9638"/>
        </w:tabs>
        <w:spacing w:after="0" w:line="240" w:lineRule="auto"/>
        <w:ind w:right="-1" w:firstLine="567"/>
        <w:rPr>
          <w:rFonts w:eastAsia="Times New Roman" w:cs="Times New Roman"/>
          <w:szCs w:val="28"/>
          <w:lang w:eastAsia="uk-UA"/>
        </w:rPr>
      </w:pPr>
      <w:r w:rsidRPr="003C2E63">
        <w:rPr>
          <w:rFonts w:eastAsia="Times New Roman" w:cs="Times New Roman"/>
          <w:szCs w:val="28"/>
          <w:lang w:eastAsia="uk-UA"/>
        </w:rPr>
        <w:t>- про проведення вакцинації від туберкульозу дітям , які не отримали БЦЖ в пологових стаціонарах;</w:t>
      </w:r>
    </w:p>
    <w:p w14:paraId="749EF65E" w14:textId="2630A2B0" w:rsidR="003C2E63" w:rsidRDefault="003C2E63" w:rsidP="003C2E63">
      <w:pPr>
        <w:tabs>
          <w:tab w:val="left" w:pos="567"/>
          <w:tab w:val="left" w:pos="1701"/>
          <w:tab w:val="num" w:pos="2051"/>
        </w:tabs>
        <w:spacing w:line="240" w:lineRule="auto"/>
        <w:ind w:firstLine="567"/>
        <w:contextualSpacing/>
        <w:jc w:val="both"/>
        <w:rPr>
          <w:rFonts w:eastAsia="Times New Roman" w:cs="Times New Roman"/>
          <w:sz w:val="24"/>
          <w:szCs w:val="24"/>
          <w:lang w:eastAsia="uk-UA"/>
        </w:rPr>
      </w:pPr>
      <w:r w:rsidRPr="003C2E63">
        <w:rPr>
          <w:rFonts w:eastAsia="Times New Roman" w:cs="Times New Roman"/>
          <w:szCs w:val="28"/>
          <w:lang w:eastAsia="uk-UA"/>
        </w:rPr>
        <w:t>3.</w:t>
      </w:r>
      <w:r w:rsidRPr="003C2E63">
        <w:rPr>
          <w:rFonts w:eastAsia="Times New Roman" w:cs="Times New Roman"/>
          <w:szCs w:val="28"/>
          <w:lang w:eastAsia="uk-UA"/>
        </w:rPr>
        <w:t>4 постійно проводити клінічні розбори випадків захворювання на туберкульоз серед дитячого населення, контактних осіб, медичних працівників, занедбаного та посмертно встановленого туберкульозу</w:t>
      </w:r>
      <w:r w:rsidRPr="0085143E">
        <w:rPr>
          <w:rFonts w:eastAsia="Times New Roman" w:cs="Times New Roman"/>
          <w:sz w:val="24"/>
          <w:szCs w:val="24"/>
          <w:lang w:eastAsia="uk-UA"/>
        </w:rPr>
        <w:t xml:space="preserve">. </w:t>
      </w:r>
    </w:p>
    <w:p w14:paraId="6653E35A" w14:textId="151E5826" w:rsidR="003C2E63" w:rsidRPr="006B56E9" w:rsidRDefault="003C2E63" w:rsidP="003C2E63">
      <w:pPr>
        <w:pStyle w:val="a3"/>
        <w:ind w:left="0" w:right="-57" w:firstLine="567"/>
      </w:pPr>
      <w:r w:rsidRPr="003C2E63">
        <w:rPr>
          <w:rFonts w:eastAsia="Times New Roman" w:cs="Times New Roman"/>
          <w:szCs w:val="28"/>
          <w:lang w:eastAsia="uk-UA"/>
        </w:rPr>
        <w:t>4</w:t>
      </w:r>
      <w:r>
        <w:rPr>
          <w:rFonts w:eastAsia="Times New Roman" w:cs="Times New Roman"/>
          <w:sz w:val="24"/>
          <w:szCs w:val="24"/>
          <w:lang w:eastAsia="uk-UA"/>
        </w:rPr>
        <w:t>.</w:t>
      </w:r>
      <w:r w:rsidRPr="003C2E63">
        <w:t xml:space="preserve"> </w:t>
      </w:r>
      <w:r w:rsidRPr="006B56E9">
        <w:t>Керівникам ЗОЗ області :</w:t>
      </w:r>
    </w:p>
    <w:p w14:paraId="3B45F001" w14:textId="354B58FA" w:rsidR="003C2E63" w:rsidRDefault="00CF32F9" w:rsidP="003C2E63">
      <w:pPr>
        <w:pStyle w:val="a3"/>
        <w:ind w:left="0" w:right="-57" w:firstLine="567"/>
        <w:jc w:val="both"/>
      </w:pPr>
      <w:r>
        <w:t>4.1.</w:t>
      </w:r>
      <w:r w:rsidR="003C2E63" w:rsidRPr="006B56E9">
        <w:t xml:space="preserve"> довести до медичних працівників ЗОЗ дотримання вимог наказів МОЗ України від 05.04.2019 р. №794 «Про удосконалення системи управління якістю лабораторних досліджень у сфері протидії ВІЛ-інфекції/СНІДу» та Наказу МОЗ України від 13.11.2024 р. №1901 «Про затвердження Методики розрахунку потреби у швидких тестах для діагностики ВІЛ-інфекції».</w:t>
      </w:r>
    </w:p>
    <w:p w14:paraId="2F9E4D35" w14:textId="7DADC2D4" w:rsidR="00CF32F9" w:rsidRPr="006B56E9" w:rsidRDefault="00CF32F9" w:rsidP="00CF32F9">
      <w:pPr>
        <w:pStyle w:val="a3"/>
        <w:ind w:left="0" w:right="-57" w:firstLine="426"/>
        <w:jc w:val="both"/>
      </w:pPr>
      <w:r>
        <w:t>4.2.</w:t>
      </w:r>
      <w:r w:rsidRPr="006B56E9">
        <w:t xml:space="preserve"> переглянути Маршрути пацієнтів з питань тестування на ВІЛ за ініціативи медичного працівника;</w:t>
      </w:r>
    </w:p>
    <w:p w14:paraId="3C4E251E" w14:textId="26873C74" w:rsidR="00CF32F9" w:rsidRDefault="00CF32F9" w:rsidP="00CF32F9">
      <w:pPr>
        <w:pStyle w:val="a3"/>
        <w:ind w:left="0" w:right="-57" w:firstLine="426"/>
        <w:jc w:val="both"/>
      </w:pPr>
      <w:r>
        <w:t>4.3.</w:t>
      </w:r>
      <w:r w:rsidRPr="006B56E9">
        <w:t xml:space="preserve"> взяти на контроль проходження медичними працівниками навчання з питань тестування на ВІЛ</w:t>
      </w:r>
      <w:r>
        <w:t>;</w:t>
      </w:r>
    </w:p>
    <w:p w14:paraId="68518816" w14:textId="00DC3AB2" w:rsidR="00CF32F9" w:rsidRDefault="00CF32F9" w:rsidP="00CF32F9">
      <w:pPr>
        <w:pStyle w:val="a3"/>
        <w:spacing w:after="0" w:line="240" w:lineRule="auto"/>
        <w:ind w:left="0" w:right="-57" w:firstLine="567"/>
        <w:jc w:val="both"/>
      </w:pPr>
      <w:r>
        <w:t>4.4.</w:t>
      </w:r>
      <w:r w:rsidRPr="006B56E9">
        <w:t>організувати та провести для медичного персоналу ЗОЗ, які проводять тестування на ВІЛ експрес-методом, навчання з дотримання Алгоритму тестування на ВІЛ з використання ШТ</w:t>
      </w:r>
      <w:r>
        <w:t>;</w:t>
      </w:r>
    </w:p>
    <w:p w14:paraId="6D3E6FF3" w14:textId="1F94D27E" w:rsidR="00CF32F9" w:rsidRDefault="00CF32F9" w:rsidP="00CF32F9">
      <w:pPr>
        <w:pStyle w:val="a3"/>
        <w:spacing w:after="0" w:line="240" w:lineRule="auto"/>
        <w:ind w:left="0" w:right="-57" w:firstLine="567"/>
        <w:jc w:val="both"/>
      </w:pPr>
      <w:r>
        <w:lastRenderedPageBreak/>
        <w:t>4.5.продовжити роботу по здійсненню внутрішнього контролю якості швидких тестів на ВІЛ-інфекцію в ЗОЗ області  , закуплених за кошти місцевих бюджетів та НСЗУ;</w:t>
      </w:r>
    </w:p>
    <w:p w14:paraId="2F0F6EBF" w14:textId="7D12C3A0" w:rsidR="00CF32F9" w:rsidRDefault="00CF32F9" w:rsidP="00CF32F9">
      <w:pPr>
        <w:tabs>
          <w:tab w:val="left" w:pos="567"/>
        </w:tabs>
        <w:ind w:firstLine="567"/>
        <w:jc w:val="both"/>
        <w:rPr>
          <w:color w:val="1F1F1F"/>
          <w:szCs w:val="28"/>
          <w:shd w:val="clear" w:color="auto" w:fill="FFFFFF"/>
        </w:rPr>
      </w:pPr>
      <w:r>
        <w:t xml:space="preserve">4.6. </w:t>
      </w:r>
      <w:proofErr w:type="gramStart"/>
      <w:r w:rsidRPr="00CF32F9">
        <w:rPr>
          <w:color w:val="1F1F1F"/>
          <w:szCs w:val="28"/>
          <w:shd w:val="clear" w:color="auto" w:fill="FFFFFF"/>
          <w:lang w:val="ru-RU"/>
        </w:rPr>
        <w:t>взяти  на</w:t>
      </w:r>
      <w:proofErr w:type="gramEnd"/>
      <w:r w:rsidRPr="00CF32F9">
        <w:rPr>
          <w:color w:val="1F1F1F"/>
          <w:szCs w:val="28"/>
          <w:shd w:val="clear" w:color="auto" w:fill="FFFFFF"/>
          <w:lang w:val="ru-RU"/>
        </w:rPr>
        <w:t xml:space="preserve"> контроль </w:t>
      </w:r>
      <w:r w:rsidRPr="00CF32F9">
        <w:rPr>
          <w:color w:val="1F1F1F"/>
          <w:szCs w:val="28"/>
          <w:shd w:val="clear" w:color="auto" w:fill="FFFFFF"/>
        </w:rPr>
        <w:t>заповнення інструменту для розрахунку потреби у ШТ на ВІЛ відповідно до наказу МОЗ України від 13.11.2024 р. №1901 № Про затвердження Методики розрахунку потреби у швидких тестах для діагностики ВІЛ-інфекції»;</w:t>
      </w:r>
    </w:p>
    <w:p w14:paraId="53E7DD04" w14:textId="0AA99E6F" w:rsidR="00CF32F9" w:rsidRDefault="00CF32F9" w:rsidP="00CF32F9">
      <w:pPr>
        <w:tabs>
          <w:tab w:val="left" w:pos="567"/>
        </w:tabs>
        <w:ind w:firstLine="567"/>
        <w:jc w:val="both"/>
        <w:rPr>
          <w:color w:val="1F1F1F"/>
          <w:szCs w:val="28"/>
          <w:shd w:val="clear" w:color="auto" w:fill="FFFFFF"/>
        </w:rPr>
      </w:pPr>
      <w:r>
        <w:rPr>
          <w:color w:val="1F1F1F"/>
          <w:szCs w:val="28"/>
          <w:shd w:val="clear" w:color="auto" w:fill="FFFFFF"/>
        </w:rPr>
        <w:t>4.7</w:t>
      </w:r>
      <w:r w:rsidRPr="00CF32F9">
        <w:rPr>
          <w:color w:val="1F1F1F"/>
          <w:szCs w:val="28"/>
          <w:shd w:val="clear" w:color="auto" w:fill="FFFFFF"/>
        </w:rPr>
        <w:t xml:space="preserve">. </w:t>
      </w:r>
      <w:r w:rsidRPr="00CF32F9">
        <w:rPr>
          <w:color w:val="1F1F1F"/>
          <w:szCs w:val="28"/>
          <w:shd w:val="clear" w:color="auto" w:fill="FFFFFF"/>
        </w:rPr>
        <w:t>розгляд на медичних радах, нарадах занедбаних випадків захворювань, пов’язаних з пізнім виявленням  ВІЛ-інфекції та ознайомлення медичних працівників з переліком індикаторних станів , при яких пропонують послуги з тестування на ВІЛ;</w:t>
      </w:r>
    </w:p>
    <w:p w14:paraId="01F3C255" w14:textId="77777777" w:rsidR="00CF32F9" w:rsidRPr="00CF32F9" w:rsidRDefault="00CF32F9" w:rsidP="00CF32F9">
      <w:pPr>
        <w:ind w:firstLine="708"/>
        <w:jc w:val="both"/>
        <w:rPr>
          <w:rFonts w:cs="Times New Roman"/>
          <w:szCs w:val="28"/>
        </w:rPr>
      </w:pPr>
      <w:r>
        <w:rPr>
          <w:color w:val="1F1F1F"/>
          <w:szCs w:val="28"/>
          <w:shd w:val="clear" w:color="auto" w:fill="FFFFFF"/>
        </w:rPr>
        <w:t xml:space="preserve">5. </w:t>
      </w:r>
      <w:r w:rsidRPr="00CF32F9">
        <w:rPr>
          <w:rFonts w:cs="Times New Roman"/>
          <w:szCs w:val="28"/>
        </w:rPr>
        <w:t>покращити роботу щодо своєчасного виявлення осіб, що страждають на наркотичну залежність з подальшим скеруванням їх до профільних спеціалістів для підбору курсу лікування.</w:t>
      </w:r>
    </w:p>
    <w:p w14:paraId="282FB55C" w14:textId="7F72E3D5" w:rsidR="00CF32F9" w:rsidRPr="00CF32F9" w:rsidRDefault="00CF32F9" w:rsidP="00CF32F9">
      <w:pPr>
        <w:tabs>
          <w:tab w:val="left" w:pos="567"/>
        </w:tabs>
        <w:ind w:firstLine="567"/>
        <w:jc w:val="both"/>
        <w:rPr>
          <w:color w:val="1F1F1F"/>
          <w:szCs w:val="28"/>
          <w:shd w:val="clear" w:color="auto" w:fill="FFFFFF"/>
        </w:rPr>
      </w:pPr>
    </w:p>
    <w:p w14:paraId="4BDBED0F" w14:textId="7E185CA4" w:rsidR="00CF32F9" w:rsidRPr="006B56E9" w:rsidRDefault="00CF32F9" w:rsidP="00CF32F9">
      <w:pPr>
        <w:spacing w:after="0" w:line="240" w:lineRule="auto"/>
        <w:ind w:left="567" w:right="-57"/>
        <w:jc w:val="both"/>
      </w:pPr>
    </w:p>
    <w:p w14:paraId="1C724F1B" w14:textId="77777777" w:rsidR="00CF32F9" w:rsidRDefault="00CF32F9" w:rsidP="00CF32F9">
      <w:pPr>
        <w:pStyle w:val="a3"/>
        <w:ind w:left="0" w:right="-57" w:firstLine="426"/>
        <w:jc w:val="both"/>
      </w:pPr>
    </w:p>
    <w:p w14:paraId="56F99200" w14:textId="77777777" w:rsidR="003C2E63" w:rsidRPr="006B56E9" w:rsidRDefault="003C2E63" w:rsidP="003C2E63">
      <w:pPr>
        <w:pStyle w:val="a3"/>
        <w:ind w:left="0" w:right="-57" w:firstLine="567"/>
        <w:jc w:val="both"/>
      </w:pPr>
    </w:p>
    <w:p w14:paraId="32DDF941" w14:textId="051516F5" w:rsidR="003C2E63" w:rsidRDefault="003C2E63" w:rsidP="003C2E63">
      <w:pPr>
        <w:tabs>
          <w:tab w:val="left" w:pos="567"/>
          <w:tab w:val="left" w:pos="1701"/>
          <w:tab w:val="num" w:pos="2051"/>
        </w:tabs>
        <w:spacing w:line="240" w:lineRule="auto"/>
        <w:ind w:firstLine="567"/>
        <w:contextualSpacing/>
        <w:jc w:val="both"/>
        <w:rPr>
          <w:rFonts w:eastAsia="Times New Roman" w:cs="Times New Roman"/>
          <w:sz w:val="24"/>
          <w:szCs w:val="24"/>
          <w:lang w:eastAsia="uk-UA"/>
        </w:rPr>
      </w:pPr>
    </w:p>
    <w:p w14:paraId="656135E9" w14:textId="77777777" w:rsidR="003C2E63" w:rsidRPr="003C2E63" w:rsidRDefault="003C2E63" w:rsidP="003C2E63">
      <w:pPr>
        <w:spacing w:line="259" w:lineRule="auto"/>
        <w:jc w:val="both"/>
        <w:rPr>
          <w:rFonts w:cs="Times New Roman"/>
          <w:szCs w:val="28"/>
        </w:rPr>
      </w:pPr>
    </w:p>
    <w:p w14:paraId="19C55964" w14:textId="532F0109" w:rsidR="0048755B" w:rsidRDefault="0048755B"/>
    <w:sectPr w:rsidR="004875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564C"/>
    <w:multiLevelType w:val="multilevel"/>
    <w:tmpl w:val="D312F76A"/>
    <w:lvl w:ilvl="0">
      <w:start w:val="1"/>
      <w:numFmt w:val="decimal"/>
      <w:lvlText w:val="%1."/>
      <w:lvlJc w:val="left"/>
      <w:pPr>
        <w:tabs>
          <w:tab w:val="num" w:pos="2051"/>
        </w:tabs>
        <w:ind w:left="2051" w:hanging="1200"/>
      </w:pPr>
    </w:lvl>
    <w:lvl w:ilvl="1">
      <w:start w:val="1"/>
      <w:numFmt w:val="decimal"/>
      <w:isLgl/>
      <w:lvlText w:val="%1.%2."/>
      <w:lvlJc w:val="left"/>
      <w:pPr>
        <w:tabs>
          <w:tab w:val="num" w:pos="1854"/>
        </w:tabs>
        <w:ind w:left="1854" w:hanging="72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980"/>
        </w:tabs>
        <w:ind w:left="1980" w:hanging="108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2340"/>
        </w:tabs>
        <w:ind w:left="2340" w:hanging="1440"/>
      </w:pPr>
    </w:lvl>
    <w:lvl w:ilvl="6">
      <w:start w:val="1"/>
      <w:numFmt w:val="decimal"/>
      <w:isLgl/>
      <w:lvlText w:val="%1.%2.%3.%4.%5.%6.%7."/>
      <w:lvlJc w:val="left"/>
      <w:pPr>
        <w:tabs>
          <w:tab w:val="num" w:pos="2700"/>
        </w:tabs>
        <w:ind w:left="2700" w:hanging="1800"/>
      </w:pPr>
    </w:lvl>
    <w:lvl w:ilvl="7">
      <w:start w:val="1"/>
      <w:numFmt w:val="decimal"/>
      <w:isLgl/>
      <w:lvlText w:val="%1.%2.%3.%4.%5.%6.%7.%8."/>
      <w:lvlJc w:val="left"/>
      <w:pPr>
        <w:tabs>
          <w:tab w:val="num" w:pos="2700"/>
        </w:tabs>
        <w:ind w:left="2700" w:hanging="1800"/>
      </w:pPr>
    </w:lvl>
    <w:lvl w:ilvl="8">
      <w:start w:val="1"/>
      <w:numFmt w:val="decimal"/>
      <w:isLgl/>
      <w:lvlText w:val="%1.%2.%3.%4.%5.%6.%7.%8.%9."/>
      <w:lvlJc w:val="left"/>
      <w:pPr>
        <w:tabs>
          <w:tab w:val="num" w:pos="3060"/>
        </w:tabs>
        <w:ind w:left="3060" w:hanging="2160"/>
      </w:pPr>
    </w:lvl>
  </w:abstractNum>
  <w:abstractNum w:abstractNumId="1" w15:restartNumberingAfterBreak="0">
    <w:nsid w:val="31D61817"/>
    <w:multiLevelType w:val="hybridMultilevel"/>
    <w:tmpl w:val="D61ED956"/>
    <w:lvl w:ilvl="0" w:tplc="0BDA0D34">
      <w:start w:val="21"/>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407B6072"/>
    <w:multiLevelType w:val="hybridMultilevel"/>
    <w:tmpl w:val="7E946E70"/>
    <w:lvl w:ilvl="0" w:tplc="997CCF40">
      <w:start w:val="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9297E5E"/>
    <w:multiLevelType w:val="multilevel"/>
    <w:tmpl w:val="568A4F52"/>
    <w:lvl w:ilvl="0">
      <w:start w:val="2"/>
      <w:numFmt w:val="decimal"/>
      <w:lvlText w:val="%1"/>
      <w:lvlJc w:val="left"/>
      <w:pPr>
        <w:ind w:left="420" w:hanging="420"/>
      </w:pPr>
    </w:lvl>
    <w:lvl w:ilvl="1">
      <w:start w:val="1"/>
      <w:numFmt w:val="decimal"/>
      <w:lvlText w:val="%1.%2"/>
      <w:lvlJc w:val="left"/>
      <w:pPr>
        <w:ind w:left="1571"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2008" w:hanging="144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3154" w:hanging="2160"/>
      </w:pPr>
    </w:lvl>
    <w:lvl w:ilvl="8">
      <w:start w:val="1"/>
      <w:numFmt w:val="decimal"/>
      <w:lvlText w:val="%1.%2.%3.%4.%5.%6.%7.%8.%9"/>
      <w:lvlJc w:val="left"/>
      <w:pPr>
        <w:ind w:left="3296" w:hanging="21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34"/>
    <w:rsid w:val="00177534"/>
    <w:rsid w:val="003C2E63"/>
    <w:rsid w:val="003E510E"/>
    <w:rsid w:val="0048755B"/>
    <w:rsid w:val="009E2BA1"/>
    <w:rsid w:val="00CF32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3C6A"/>
  <w15:chartTrackingRefBased/>
  <w15:docId w15:val="{1FE766D5-EAB6-41EF-9503-2BC74D93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534"/>
    <w:pPr>
      <w:spacing w:line="25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534"/>
    <w:pPr>
      <w:ind w:left="720"/>
      <w:contextualSpacing/>
    </w:pPr>
  </w:style>
  <w:style w:type="paragraph" w:customStyle="1" w:styleId="Default">
    <w:name w:val="Default"/>
    <w:rsid w:val="001775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3691</Words>
  <Characters>2104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Касяндрук</dc:creator>
  <cp:keywords/>
  <dc:description/>
  <cp:lastModifiedBy>Олександр Касяндрук</cp:lastModifiedBy>
  <cp:revision>1</cp:revision>
  <dcterms:created xsi:type="dcterms:W3CDTF">2025-03-24T08:56:00Z</dcterms:created>
  <dcterms:modified xsi:type="dcterms:W3CDTF">2025-03-24T09:31:00Z</dcterms:modified>
</cp:coreProperties>
</file>