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41B4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ХМЕЛЬНИЦЬКА ОБЛАСНА ДЕРЖАВНА АДМІНІСТРАЦІЯ</w:t>
      </w:r>
    </w:p>
    <w:p w14:paraId="3E1A8E80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ПРИРОДНИХ РЕСУРСІВ ТА ЕКОЛОГІЇ</w:t>
      </w:r>
    </w:p>
    <w:p w14:paraId="1BD9A4DC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965608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D6F16AC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СТАН ДОВКІЛЛЯ ХМЕЛЬНИЦЬКОЇ ОБЛАСТІ ЗА РЕЗУЛЬТАТАМИ МОНІТОРИНГОВИХ СПОСТЕРЕЖЕНЬ</w:t>
      </w:r>
    </w:p>
    <w:p w14:paraId="19C58CF1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28"/>
        </w:rPr>
        <w:t>У СІЧНІ 2026 РОКУ</w:t>
      </w:r>
    </w:p>
    <w:p w14:paraId="4ABCC5D4" w14:textId="77777777" w:rsidR="00000000" w:rsidRDefault="007C159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28"/>
        </w:rPr>
        <w:t>(</w:t>
      </w:r>
      <w:r>
        <w:rPr>
          <w:rFonts w:ascii="Times New Roman" w:hAnsi="Times New Roman"/>
          <w:i/>
          <w:sz w:val="36"/>
          <w:szCs w:val="28"/>
        </w:rPr>
        <w:t>інформаційно-аналітичний огляд</w:t>
      </w:r>
      <w:r>
        <w:rPr>
          <w:rFonts w:ascii="Times New Roman" w:hAnsi="Times New Roman"/>
          <w:sz w:val="36"/>
          <w:szCs w:val="28"/>
        </w:rPr>
        <w:t>)</w:t>
      </w:r>
    </w:p>
    <w:p w14:paraId="46FE2C68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FA7C2F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77AC7DA" w14:textId="299ED5CF" w:rsidR="00000000" w:rsidRDefault="005E0872">
      <w:pPr>
        <w:spacing w:after="0" w:line="240" w:lineRule="auto"/>
        <w:jc w:val="center"/>
        <w:rPr>
          <w:lang w:val="ru-RU" w:eastAsia="uk-UA"/>
        </w:rPr>
      </w:pPr>
      <w:r>
        <w:rPr>
          <w:noProof/>
          <w:lang w:val="ru-RU" w:eastAsia="uk-UA"/>
        </w:rPr>
        <w:drawing>
          <wp:inline distT="0" distB="0" distL="0" distR="0" wp14:anchorId="1FA7639B" wp14:editId="77022DAA">
            <wp:extent cx="3848100" cy="5972175"/>
            <wp:effectExtent l="0" t="0" r="0" b="0"/>
            <wp:docPr id="1" name="Рисунок 4" descr="Інформаційна довідка про область | Хмельницька обласна військова  адміністрація — Офіційне інтернет-представниц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Інформаційна довідка про область | Хмельницька обласна військова  адміністрація — Офіційне інтернет-представницт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D98C" w14:textId="77777777" w:rsidR="00000000" w:rsidRDefault="007C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Хмельницький, 2026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91"/>
        <w:gridCol w:w="8121"/>
        <w:gridCol w:w="643"/>
      </w:tblGrid>
      <w:tr w:rsidR="00000000" w14:paraId="6496FD65" w14:textId="77777777">
        <w:tc>
          <w:tcPr>
            <w:tcW w:w="9571" w:type="dxa"/>
            <w:gridSpan w:val="3"/>
          </w:tcPr>
          <w:p w14:paraId="1B13CA85" w14:textId="77777777" w:rsidR="00000000" w:rsidRDefault="007C159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4D1121" w14:textId="77777777" w:rsidR="00000000" w:rsidRDefault="007C159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ЗМІСТ</w:t>
            </w:r>
          </w:p>
        </w:tc>
      </w:tr>
      <w:tr w:rsidR="00000000" w14:paraId="76861148" w14:textId="77777777">
        <w:tc>
          <w:tcPr>
            <w:tcW w:w="627" w:type="dxa"/>
          </w:tcPr>
          <w:p w14:paraId="0F8406CD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0" w:type="dxa"/>
          </w:tcPr>
          <w:p w14:paraId="5705AAA8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0F70D41D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000000" w14:paraId="7D0D4D4F" w14:textId="77777777">
        <w:tc>
          <w:tcPr>
            <w:tcW w:w="627" w:type="dxa"/>
          </w:tcPr>
          <w:p w14:paraId="1051F291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0" w:type="dxa"/>
          </w:tcPr>
          <w:p w14:paraId="32D35E72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 …………………………………………………………………...</w:t>
            </w:r>
          </w:p>
        </w:tc>
        <w:tc>
          <w:tcPr>
            <w:tcW w:w="674" w:type="dxa"/>
          </w:tcPr>
          <w:p w14:paraId="71DB16F9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 w14:paraId="0EBB3221" w14:textId="77777777">
        <w:tc>
          <w:tcPr>
            <w:tcW w:w="627" w:type="dxa"/>
          </w:tcPr>
          <w:p w14:paraId="025BBD79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70" w:type="dxa"/>
          </w:tcPr>
          <w:p w14:paraId="1480827B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 атмосферного повітря……………………………………………</w:t>
            </w:r>
          </w:p>
        </w:tc>
        <w:tc>
          <w:tcPr>
            <w:tcW w:w="674" w:type="dxa"/>
          </w:tcPr>
          <w:p w14:paraId="211A7304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000" w14:paraId="20075FB6" w14:textId="77777777">
        <w:tc>
          <w:tcPr>
            <w:tcW w:w="627" w:type="dxa"/>
          </w:tcPr>
          <w:p w14:paraId="3E7ECF04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70" w:type="dxa"/>
          </w:tcPr>
          <w:p w14:paraId="21D89AAE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 поверхневих вод…………….……………………………………</w:t>
            </w:r>
          </w:p>
        </w:tc>
        <w:tc>
          <w:tcPr>
            <w:tcW w:w="674" w:type="dxa"/>
          </w:tcPr>
          <w:p w14:paraId="0DB2D0F8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000" w14:paraId="247EDDA2" w14:textId="77777777">
        <w:tc>
          <w:tcPr>
            <w:tcW w:w="627" w:type="dxa"/>
          </w:tcPr>
          <w:p w14:paraId="55EF83A3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0" w:type="dxa"/>
          </w:tcPr>
          <w:p w14:paraId="6099D8BB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Басейн р. Дністер ………………………………………………….</w:t>
            </w:r>
          </w:p>
        </w:tc>
        <w:tc>
          <w:tcPr>
            <w:tcW w:w="674" w:type="dxa"/>
          </w:tcPr>
          <w:p w14:paraId="091C79F2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000000" w14:paraId="01C9CCA7" w14:textId="77777777">
        <w:tc>
          <w:tcPr>
            <w:tcW w:w="627" w:type="dxa"/>
          </w:tcPr>
          <w:p w14:paraId="3209437A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0" w:type="dxa"/>
          </w:tcPr>
          <w:p w14:paraId="286E7EEE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Басейн р. Південний Буг ………………………………………….</w:t>
            </w:r>
          </w:p>
        </w:tc>
        <w:tc>
          <w:tcPr>
            <w:tcW w:w="674" w:type="dxa"/>
          </w:tcPr>
          <w:p w14:paraId="3208419C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000000" w14:paraId="080B7172" w14:textId="77777777">
        <w:tc>
          <w:tcPr>
            <w:tcW w:w="627" w:type="dxa"/>
          </w:tcPr>
          <w:p w14:paraId="35BCC104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0" w:type="dxa"/>
          </w:tcPr>
          <w:p w14:paraId="25457F96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 Басейн р. Дніпр</w:t>
            </w:r>
            <w:r>
              <w:rPr>
                <w:rFonts w:ascii="Times New Roman" w:hAnsi="Times New Roman"/>
                <w:sz w:val="28"/>
                <w:szCs w:val="28"/>
              </w:rPr>
              <w:t>о …………………………………………………...</w:t>
            </w:r>
          </w:p>
        </w:tc>
        <w:tc>
          <w:tcPr>
            <w:tcW w:w="674" w:type="dxa"/>
          </w:tcPr>
          <w:p w14:paraId="763C72C2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000000" w14:paraId="2EAD39AF" w14:textId="77777777">
        <w:tc>
          <w:tcPr>
            <w:tcW w:w="627" w:type="dxa"/>
          </w:tcPr>
          <w:p w14:paraId="3A0BC45B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70" w:type="dxa"/>
          </w:tcPr>
          <w:p w14:paraId="7078BBC2" w14:textId="77777777" w:rsidR="00000000" w:rsidRDefault="007C15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Радіаційний стан……………………………………………………….</w:t>
            </w:r>
          </w:p>
        </w:tc>
        <w:tc>
          <w:tcPr>
            <w:tcW w:w="674" w:type="dxa"/>
          </w:tcPr>
          <w:p w14:paraId="62C80679" w14:textId="77777777" w:rsidR="00000000" w:rsidRDefault="007C159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</w:tbl>
    <w:p w14:paraId="468AAD5D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29AADE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68CD792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36DC79" w14:textId="77777777" w:rsidR="00000000" w:rsidRDefault="007C159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7B4DF07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t>Вступ</w:t>
      </w:r>
    </w:p>
    <w:p w14:paraId="20DCFDEA" w14:textId="77777777" w:rsidR="00000000" w:rsidRDefault="007C159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5905C2D6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зі складових компонентів системи екологічної та соціально-економічної безпеки держави є система моніторингу, обліку та контролю за станом навколишнього природного </w:t>
      </w:r>
      <w:r>
        <w:rPr>
          <w:rFonts w:ascii="Times New Roman" w:hAnsi="Times New Roman"/>
          <w:sz w:val="28"/>
          <w:szCs w:val="28"/>
        </w:rPr>
        <w:t>середовища та природно-ресурсного потенціалу. В умовах зростання глобальних загроз зумовлених зміною клімату, збільшенням ймовірності ризиків виникнення надзвичайних природних явищ або ж катастроф (паводків, повеней і посух), зростаючим дефіцитом природних</w:t>
      </w:r>
      <w:r>
        <w:rPr>
          <w:rFonts w:ascii="Times New Roman" w:hAnsi="Times New Roman"/>
          <w:sz w:val="28"/>
          <w:szCs w:val="28"/>
        </w:rPr>
        <w:t xml:space="preserve"> ресурсів, забрудненням середовища існування як людини так тваринного й рослинного світу, всеохоплюючої та невпинно прогресуючої інформатизації людства, а також впливу російської агресії на території України, питання прийняття оптимальних та оперативних рі</w:t>
      </w:r>
      <w:r>
        <w:rPr>
          <w:rFonts w:ascii="Times New Roman" w:hAnsi="Times New Roman"/>
          <w:sz w:val="28"/>
          <w:szCs w:val="28"/>
        </w:rPr>
        <w:t>шень у сфері охорони навколишнього природного середовища набувають значної ваги.</w:t>
      </w:r>
    </w:p>
    <w:p w14:paraId="4D107ADC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Стаття 50 Конституції України говорить про те, що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ожному гарантується право вільного доступу до інформації про стан довкілля, а також право на її поширення, оскільки така інф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ормація ніким не може бути засекречена.</w:t>
      </w:r>
    </w:p>
    <w:p w14:paraId="0C463213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даному інформаційно-аналітичному огляді наводиться узагальнена інформація за січень 2026 року за даними моніторингових спостережень на території Хмельницької області стосовно:</w:t>
      </w:r>
    </w:p>
    <w:p w14:paraId="7BFBC8CF" w14:textId="77777777" w:rsidR="00000000" w:rsidRDefault="007C1593">
      <w:pPr>
        <w:pStyle w:val="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забруднення атмосферного повітря;</w:t>
      </w:r>
    </w:p>
    <w:p w14:paraId="0553991A" w14:textId="77777777" w:rsidR="00000000" w:rsidRDefault="007C1593">
      <w:pPr>
        <w:pStyle w:val="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>у поверхневих вод;</w:t>
      </w:r>
    </w:p>
    <w:p w14:paraId="73251D22" w14:textId="77777777" w:rsidR="00000000" w:rsidRDefault="007C1593">
      <w:pPr>
        <w:pStyle w:val="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радіаційного стану.</w:t>
      </w:r>
    </w:p>
    <w:p w14:paraId="71DBA55F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Суб’єктами системи моніторингу довкілля у Хмельницькій області є Хмельницький обласний центр з гідрометеорології, Регіональний офіс водних ресурсів у Хмельницькій області, Лабораторія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Басейнового управління водних 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урсів річок Прут та Сірет, та Відокремлений підрозділ «Хмельницька АЕС».</w:t>
      </w:r>
    </w:p>
    <w:p w14:paraId="12642FD1" w14:textId="77777777" w:rsidR="00000000" w:rsidRDefault="007C159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8B139C" w14:textId="77777777" w:rsidR="00000000" w:rsidRDefault="007C159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t>Стан атмосферного повітря</w:t>
      </w:r>
    </w:p>
    <w:p w14:paraId="7A7C015D" w14:textId="77777777" w:rsidR="00000000" w:rsidRDefault="007C159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14:paraId="024D47BF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джерелами забруднення атмосфери Хмельницької області є автотранспорт, кількість якого щороку збільшується, котельні окремих підприємств, підприє</w:t>
      </w:r>
      <w:r>
        <w:rPr>
          <w:rFonts w:ascii="Times New Roman" w:hAnsi="Times New Roman"/>
          <w:sz w:val="28"/>
          <w:szCs w:val="28"/>
        </w:rPr>
        <w:t>мства, які у виробництві використовують полімери, а також спалювання сміття та опалого листя.</w:t>
      </w:r>
    </w:p>
    <w:p w14:paraId="69C620B5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Однією з основних причин забруднення атмосферного повітря є низький рівень оснащення джерел викидів пилогазоочисним обладнанням. Значно впливає на забруднення атм</w:t>
      </w:r>
      <w:r>
        <w:rPr>
          <w:rFonts w:ascii="Times New Roman" w:hAnsi="Times New Roman"/>
          <w:sz w:val="28"/>
          <w:szCs w:val="28"/>
        </w:rPr>
        <w:t>осфери відсутність установок по вловлюванню газоподібних сполук, а саме: діоксиду сірки, діоксиду азоту, оксиду вуглецю, летючих органічних сполук та інших.</w:t>
      </w:r>
    </w:p>
    <w:p w14:paraId="70E1B40B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Оцінка стану атмосферного повітря у місті Хмельницький здійснювалась шляхом порівняння рівня гранич</w:t>
      </w:r>
      <w:r>
        <w:rPr>
          <w:rFonts w:ascii="Times New Roman" w:hAnsi="Times New Roman"/>
          <w:sz w:val="28"/>
          <w:szCs w:val="28"/>
        </w:rPr>
        <w:t>но допустимих концентрацій (далі – ГДК) пріоритетних забруднюючих речовин з середньомісячною концентрацією по постах спостереження, а також середньомісячної концентрації по місту (у кратності ГДК) за звітний місяць та відповідний місяць минулого року.</w:t>
      </w:r>
    </w:p>
    <w:p w14:paraId="1DC4F73E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Пріо</w:t>
      </w:r>
      <w:r>
        <w:rPr>
          <w:rFonts w:ascii="Times New Roman" w:hAnsi="Times New Roman"/>
          <w:sz w:val="28"/>
          <w:szCs w:val="28"/>
        </w:rPr>
        <w:t>ритетними забруднюючими речовинами вважаються ті речовини, які вносять найбільший внесок у забруднення атмосферного повітря міста і контролюються на більшості стаціонарних постів спостережень за забрудненням атмосферного повітря.</w:t>
      </w:r>
    </w:p>
    <w:p w14:paraId="284DD912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пріоритетних забру</w:t>
      </w:r>
      <w:r>
        <w:rPr>
          <w:rFonts w:ascii="Times New Roman" w:hAnsi="Times New Roman"/>
          <w:sz w:val="28"/>
          <w:szCs w:val="28"/>
        </w:rPr>
        <w:t>днюючих речовин наведено у таблиці 1.1 згідно з ГДК та класом небезпеки, де значення класу небезпеки забруднюючої речовини зменшується відповідно до підвищення її небезпечності.</w:t>
      </w:r>
    </w:p>
    <w:p w14:paraId="4D8D4F52" w14:textId="77777777" w:rsidR="00000000" w:rsidRDefault="007C1593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1.1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556"/>
        <w:gridCol w:w="3217"/>
        <w:gridCol w:w="3373"/>
        <w:gridCol w:w="2179"/>
      </w:tblGrid>
      <w:tr w:rsidR="00000000" w14:paraId="0A2415F7" w14:textId="77777777">
        <w:tc>
          <w:tcPr>
            <w:tcW w:w="3879" w:type="dxa"/>
            <w:gridSpan w:val="2"/>
            <w:shd w:val="clear" w:color="auto" w:fill="DBE5F1"/>
            <w:vAlign w:val="center"/>
          </w:tcPr>
          <w:p w14:paraId="4128D71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забруднюючої речовини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56CFEF6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 середньодобова, мг/м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021F69A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 небезпе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</w:tr>
      <w:tr w:rsidR="00000000" w14:paraId="3EDB6BF7" w14:textId="77777777">
        <w:tc>
          <w:tcPr>
            <w:tcW w:w="566" w:type="dxa"/>
            <w:shd w:val="clear" w:color="auto" w:fill="DBE5F1"/>
            <w:vAlign w:val="center"/>
          </w:tcPr>
          <w:p w14:paraId="256B5B5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229C8C7D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Аміак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6AC66B3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590C105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000" w14:paraId="0661F11A" w14:textId="77777777">
        <w:tc>
          <w:tcPr>
            <w:tcW w:w="566" w:type="dxa"/>
            <w:shd w:val="clear" w:color="auto" w:fill="DBE5F1"/>
            <w:vAlign w:val="center"/>
          </w:tcPr>
          <w:p w14:paraId="02C9A97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0D76FFB1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азоту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293BEB6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7AC22DB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0000" w14:paraId="217B854E" w14:textId="77777777">
        <w:tc>
          <w:tcPr>
            <w:tcW w:w="566" w:type="dxa"/>
            <w:shd w:val="clear" w:color="auto" w:fill="DBE5F1"/>
            <w:vAlign w:val="center"/>
          </w:tcPr>
          <w:p w14:paraId="766B178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0572B93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сірки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1D39245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3432F20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 w14:paraId="6E5DF77A" w14:textId="77777777">
        <w:tc>
          <w:tcPr>
            <w:tcW w:w="566" w:type="dxa"/>
            <w:shd w:val="clear" w:color="auto" w:fill="DBE5F1"/>
            <w:vAlign w:val="center"/>
          </w:tcPr>
          <w:p w14:paraId="1AB5D2D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4C670D60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азоту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2878F25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42F5E4F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 w14:paraId="7BBAB914" w14:textId="77777777">
        <w:tc>
          <w:tcPr>
            <w:tcW w:w="566" w:type="dxa"/>
            <w:shd w:val="clear" w:color="auto" w:fill="DBE5F1"/>
            <w:vAlign w:val="center"/>
          </w:tcPr>
          <w:p w14:paraId="25EBE70D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660BAE91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вуглецю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6934F08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2EFB5A0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000" w14:paraId="571B4E73" w14:textId="77777777">
        <w:tc>
          <w:tcPr>
            <w:tcW w:w="566" w:type="dxa"/>
            <w:shd w:val="clear" w:color="auto" w:fill="DBE5F1"/>
            <w:vAlign w:val="center"/>
          </w:tcPr>
          <w:p w14:paraId="455B26F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54F3489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1435C2A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6D79075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 w14:paraId="67C7537E" w14:textId="77777777">
        <w:tc>
          <w:tcPr>
            <w:tcW w:w="566" w:type="dxa"/>
            <w:shd w:val="clear" w:color="auto" w:fill="DBE5F1"/>
            <w:vAlign w:val="center"/>
          </w:tcPr>
          <w:p w14:paraId="4D9D744F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2C83CF12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Фенол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57ABAD3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70221D3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0000" w14:paraId="56652F57" w14:textId="77777777">
        <w:tc>
          <w:tcPr>
            <w:tcW w:w="566" w:type="dxa"/>
            <w:shd w:val="clear" w:color="auto" w:fill="DBE5F1"/>
            <w:vAlign w:val="center"/>
          </w:tcPr>
          <w:p w14:paraId="64DAEF8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3E22DC77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Формальдегід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5A70885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2A2B338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0000" w14:paraId="262B0D68" w14:textId="77777777">
        <w:tc>
          <w:tcPr>
            <w:tcW w:w="566" w:type="dxa"/>
            <w:shd w:val="clear" w:color="auto" w:fill="DBE5F1"/>
            <w:vAlign w:val="center"/>
          </w:tcPr>
          <w:p w14:paraId="02D6004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13" w:type="dxa"/>
            <w:shd w:val="clear" w:color="auto" w:fill="DBE5F1"/>
            <w:vAlign w:val="center"/>
          </w:tcPr>
          <w:p w14:paraId="66D4D424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Хлористий водень</w:t>
            </w:r>
          </w:p>
        </w:tc>
        <w:tc>
          <w:tcPr>
            <w:tcW w:w="3459" w:type="dxa"/>
            <w:shd w:val="clear" w:color="auto" w:fill="DBE5F1"/>
            <w:vAlign w:val="center"/>
          </w:tcPr>
          <w:p w14:paraId="0DDB661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233" w:type="dxa"/>
            <w:shd w:val="clear" w:color="auto" w:fill="DBE5F1"/>
            <w:vAlign w:val="center"/>
          </w:tcPr>
          <w:p w14:paraId="34E73D6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CAE0DB8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513BDD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січні 2026 року спостереження за станом атмосферно</w:t>
      </w:r>
      <w:r>
        <w:rPr>
          <w:rFonts w:ascii="Times New Roman" w:hAnsi="Times New Roman"/>
          <w:sz w:val="28"/>
          <w:szCs w:val="28"/>
        </w:rPr>
        <w:t>го повітря проводилося Хмельницьким обласним центром з гідрометеорології на двох стаціонарних постах в м. Хмельницький.</w:t>
      </w:r>
    </w:p>
    <w:p w14:paraId="737255F6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Визначалося 9 пріоритетних забруднюючих речовин, а саме аміак, діоксид азоту, діоксид сірки, оксид азоту, оксид вуглецю, пил, фенол, фор</w:t>
      </w:r>
      <w:r>
        <w:rPr>
          <w:rFonts w:ascii="Times New Roman" w:hAnsi="Times New Roman"/>
          <w:sz w:val="28"/>
          <w:szCs w:val="28"/>
        </w:rPr>
        <w:t>мальдегід, хлористий водень.</w:t>
      </w:r>
    </w:p>
    <w:p w14:paraId="0458C5EB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Середньомісячні концентрації забруднювальних речовин в атмосферному повітрі по двох постах спостереження протягом </w:t>
      </w:r>
      <w:r>
        <w:rPr>
          <w:rFonts w:ascii="Times New Roman" w:hAnsi="Times New Roman"/>
          <w:sz w:val="28"/>
          <w:szCs w:val="28"/>
        </w:rPr>
        <w:t>січня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наведені у таблиці 1.2.</w:t>
      </w:r>
    </w:p>
    <w:p w14:paraId="5CAD6C1C" w14:textId="77777777" w:rsidR="00000000" w:rsidRDefault="007C1593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1.2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556"/>
        <w:gridCol w:w="3127"/>
        <w:gridCol w:w="1963"/>
        <w:gridCol w:w="2199"/>
        <w:gridCol w:w="1480"/>
      </w:tblGrid>
      <w:tr w:rsidR="00000000" w14:paraId="667A0E5E" w14:textId="77777777">
        <w:tc>
          <w:tcPr>
            <w:tcW w:w="3794" w:type="dxa"/>
            <w:gridSpan w:val="2"/>
            <w:vMerge w:val="restart"/>
            <w:shd w:val="clear" w:color="auto" w:fill="DBE5F1"/>
            <w:vAlign w:val="center"/>
          </w:tcPr>
          <w:p w14:paraId="041960A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забруднюючої речовини</w:t>
            </w:r>
          </w:p>
        </w:tc>
        <w:tc>
          <w:tcPr>
            <w:tcW w:w="1984" w:type="dxa"/>
            <w:vMerge w:val="restart"/>
            <w:shd w:val="clear" w:color="auto" w:fill="DBE5F1"/>
            <w:vAlign w:val="center"/>
          </w:tcPr>
          <w:p w14:paraId="5C9E223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Допустимий рівень ГДК, мг/м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793" w:type="dxa"/>
            <w:gridSpan w:val="2"/>
            <w:shd w:val="clear" w:color="auto" w:fill="DBE5F1"/>
            <w:vAlign w:val="center"/>
          </w:tcPr>
          <w:p w14:paraId="3993644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Середньом</w:t>
            </w:r>
            <w:r>
              <w:rPr>
                <w:rFonts w:ascii="Times New Roman" w:hAnsi="Times New Roman"/>
                <w:sz w:val="28"/>
                <w:szCs w:val="28"/>
              </w:rPr>
              <w:t>ісячна концентрація по постах спостереження, мг/м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00000" w14:paraId="7A6B338E" w14:textId="77777777">
        <w:tc>
          <w:tcPr>
            <w:tcW w:w="3794" w:type="dxa"/>
            <w:gridSpan w:val="2"/>
            <w:vMerge/>
            <w:shd w:val="clear" w:color="auto" w:fill="DBE5F1"/>
            <w:vAlign w:val="center"/>
          </w:tcPr>
          <w:p w14:paraId="7386168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14:paraId="7A1BCFF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DBE5F1"/>
            <w:vAlign w:val="center"/>
          </w:tcPr>
          <w:p w14:paraId="1807736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 № 1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70E41E4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 № 2</w:t>
            </w:r>
          </w:p>
        </w:tc>
      </w:tr>
      <w:tr w:rsidR="00000000" w14:paraId="34FCFD12" w14:textId="77777777">
        <w:tc>
          <w:tcPr>
            <w:tcW w:w="566" w:type="dxa"/>
            <w:shd w:val="clear" w:color="auto" w:fill="DBE5F1"/>
            <w:vAlign w:val="center"/>
          </w:tcPr>
          <w:p w14:paraId="7DA5C8C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5C14F779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Аміак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2B66D42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22E64F1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0,0052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7874D42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0,0067</w:t>
            </w:r>
          </w:p>
        </w:tc>
      </w:tr>
      <w:tr w:rsidR="00000000" w14:paraId="2423D0A6" w14:textId="77777777">
        <w:tc>
          <w:tcPr>
            <w:tcW w:w="566" w:type="dxa"/>
            <w:shd w:val="clear" w:color="auto" w:fill="DBE5F1"/>
            <w:vAlign w:val="center"/>
          </w:tcPr>
          <w:p w14:paraId="688567E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60EF7330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азоту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D22DEB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1DC6EA0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0,0402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730BBB7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0,0371</w:t>
            </w:r>
          </w:p>
        </w:tc>
      </w:tr>
      <w:tr w:rsidR="00000000" w14:paraId="33994627" w14:textId="77777777">
        <w:tc>
          <w:tcPr>
            <w:tcW w:w="566" w:type="dxa"/>
            <w:shd w:val="clear" w:color="auto" w:fill="DBE5F1"/>
            <w:vAlign w:val="center"/>
          </w:tcPr>
          <w:p w14:paraId="0D08331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0E9BE6F3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сірки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0DF7AE9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71F217DE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0,0149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6F8A9C4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0,0163</w:t>
            </w:r>
          </w:p>
        </w:tc>
      </w:tr>
      <w:tr w:rsidR="00000000" w14:paraId="4F2E3E0B" w14:textId="77777777">
        <w:tc>
          <w:tcPr>
            <w:tcW w:w="566" w:type="dxa"/>
            <w:shd w:val="clear" w:color="auto" w:fill="DBE5F1"/>
            <w:vAlign w:val="center"/>
          </w:tcPr>
          <w:p w14:paraId="1A25063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196CEAE4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азоту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027BDE0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6502A5E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0,0271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31A2D76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0,0239</w:t>
            </w:r>
          </w:p>
        </w:tc>
      </w:tr>
      <w:tr w:rsidR="00000000" w14:paraId="13C3A3EC" w14:textId="77777777">
        <w:tc>
          <w:tcPr>
            <w:tcW w:w="566" w:type="dxa"/>
            <w:shd w:val="clear" w:color="auto" w:fill="DBE5F1"/>
            <w:vAlign w:val="center"/>
          </w:tcPr>
          <w:p w14:paraId="3C0F0B9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283D0A75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вуглецю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48C6F97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145DA86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1,3292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6811F3D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1,9146</w:t>
            </w:r>
          </w:p>
        </w:tc>
      </w:tr>
      <w:tr w:rsidR="00000000" w14:paraId="1C28E2DD" w14:textId="77777777">
        <w:tc>
          <w:tcPr>
            <w:tcW w:w="566" w:type="dxa"/>
            <w:shd w:val="clear" w:color="auto" w:fill="DBE5F1"/>
            <w:vAlign w:val="center"/>
          </w:tcPr>
          <w:p w14:paraId="5374460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2EAFB50A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25C11E7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7CB9BEC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0,0694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7CD8971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0,0758</w:t>
            </w:r>
          </w:p>
        </w:tc>
      </w:tr>
      <w:tr w:rsidR="00000000" w14:paraId="5F24322B" w14:textId="77777777">
        <w:tc>
          <w:tcPr>
            <w:tcW w:w="566" w:type="dxa"/>
            <w:shd w:val="clear" w:color="auto" w:fill="DBE5F1"/>
            <w:vAlign w:val="center"/>
          </w:tcPr>
          <w:p w14:paraId="6793F0DB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318BE0B8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Фенол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E38C08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423F7C3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0,0011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188C72FE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00000" w14:paraId="7E1588EC" w14:textId="77777777">
        <w:tc>
          <w:tcPr>
            <w:tcW w:w="566" w:type="dxa"/>
            <w:shd w:val="clear" w:color="auto" w:fill="DBE5F1"/>
            <w:vAlign w:val="center"/>
          </w:tcPr>
          <w:p w14:paraId="0AA588C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0B7DA02D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Формальдегід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6D769C5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7A578B3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0,0009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0B84BB6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0,0009</w:t>
            </w:r>
          </w:p>
        </w:tc>
      </w:tr>
      <w:tr w:rsidR="00000000" w14:paraId="5F964BDE" w14:textId="77777777">
        <w:tc>
          <w:tcPr>
            <w:tcW w:w="566" w:type="dxa"/>
            <w:shd w:val="clear" w:color="auto" w:fill="DBE5F1"/>
            <w:vAlign w:val="center"/>
          </w:tcPr>
          <w:p w14:paraId="1B32BC4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28" w:type="dxa"/>
            <w:shd w:val="clear" w:color="auto" w:fill="DBE5F1"/>
            <w:vAlign w:val="center"/>
          </w:tcPr>
          <w:p w14:paraId="046D8AB2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Хлористий водень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796E8A2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281" w:type="dxa"/>
            <w:shd w:val="clear" w:color="auto" w:fill="DBE5F1"/>
            <w:vAlign w:val="center"/>
          </w:tcPr>
          <w:p w14:paraId="20B702E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0,0309</w:t>
            </w:r>
          </w:p>
        </w:tc>
        <w:tc>
          <w:tcPr>
            <w:tcW w:w="1512" w:type="dxa"/>
            <w:shd w:val="clear" w:color="auto" w:fill="DBE5F1"/>
            <w:vAlign w:val="center"/>
          </w:tcPr>
          <w:p w14:paraId="27F7918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0,0194</w:t>
            </w:r>
          </w:p>
        </w:tc>
      </w:tr>
    </w:tbl>
    <w:p w14:paraId="23E97877" w14:textId="77777777" w:rsidR="00000000" w:rsidRDefault="007C1593">
      <w:pPr>
        <w:spacing w:after="0"/>
        <w:jc w:val="both"/>
        <w:rPr>
          <w:rFonts w:ascii="Times New Roman" w:hAnsi="Times New Roman"/>
          <w:szCs w:val="28"/>
        </w:rPr>
      </w:pPr>
    </w:p>
    <w:p w14:paraId="4EBF2786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Середньомісячні концентрації забруднюючих речовин в атмосферному повітрі по місту (у кратності ГДК) за звітний місяць та відповідни</w:t>
      </w:r>
      <w:r>
        <w:rPr>
          <w:rFonts w:ascii="Times New Roman" w:hAnsi="Times New Roman"/>
          <w:sz w:val="28"/>
          <w:szCs w:val="28"/>
        </w:rPr>
        <w:t>й місяць минулого року представлені у таблиці 1.3.</w:t>
      </w:r>
    </w:p>
    <w:p w14:paraId="165C25A9" w14:textId="77777777" w:rsidR="00000000" w:rsidRDefault="007C1593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1.3</w:t>
      </w:r>
    </w:p>
    <w:tbl>
      <w:tblPr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529"/>
        <w:gridCol w:w="3192"/>
        <w:gridCol w:w="2888"/>
        <w:gridCol w:w="2716"/>
      </w:tblGrid>
      <w:tr w:rsidR="00000000" w14:paraId="14D3640D" w14:textId="77777777">
        <w:tc>
          <w:tcPr>
            <w:tcW w:w="3794" w:type="dxa"/>
            <w:gridSpan w:val="2"/>
            <w:vMerge w:val="restart"/>
            <w:shd w:val="clear" w:color="auto" w:fill="DBE5F1"/>
            <w:vAlign w:val="center"/>
          </w:tcPr>
          <w:p w14:paraId="681D800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забруднюючої речовини</w:t>
            </w:r>
          </w:p>
        </w:tc>
        <w:tc>
          <w:tcPr>
            <w:tcW w:w="5777" w:type="dxa"/>
            <w:gridSpan w:val="2"/>
            <w:shd w:val="clear" w:color="auto" w:fill="DBE5F1"/>
            <w:vAlign w:val="center"/>
          </w:tcPr>
          <w:p w14:paraId="4EC5C99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Середньомісячна концентрація по місту, у кратності ГДК</w:t>
            </w:r>
          </w:p>
        </w:tc>
      </w:tr>
      <w:tr w:rsidR="00000000" w14:paraId="52CC27A2" w14:textId="77777777">
        <w:tc>
          <w:tcPr>
            <w:tcW w:w="3794" w:type="dxa"/>
            <w:gridSpan w:val="2"/>
            <w:vMerge/>
            <w:shd w:val="clear" w:color="auto" w:fill="DBE5F1"/>
            <w:vAlign w:val="center"/>
          </w:tcPr>
          <w:p w14:paraId="0CB1F11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BE5F1"/>
            <w:vAlign w:val="center"/>
          </w:tcPr>
          <w:p w14:paraId="217997F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  <w:p w14:paraId="50C82F4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року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2AC9BDD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  <w:p w14:paraId="1885745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</w:tr>
      <w:tr w:rsidR="00000000" w14:paraId="337DBBCA" w14:textId="77777777">
        <w:tc>
          <w:tcPr>
            <w:tcW w:w="534" w:type="dxa"/>
            <w:shd w:val="clear" w:color="auto" w:fill="DBE5F1"/>
            <w:vAlign w:val="center"/>
          </w:tcPr>
          <w:p w14:paraId="7D19546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4FC707F8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Аміак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2189A35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0,1486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384B155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0,1539</w:t>
            </w:r>
          </w:p>
        </w:tc>
      </w:tr>
      <w:tr w:rsidR="00000000" w14:paraId="7AC2CCFC" w14:textId="77777777">
        <w:tc>
          <w:tcPr>
            <w:tcW w:w="534" w:type="dxa"/>
            <w:shd w:val="clear" w:color="auto" w:fill="DBE5F1"/>
            <w:vAlign w:val="center"/>
          </w:tcPr>
          <w:p w14:paraId="7999F56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2268FD30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азоту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30C5E2E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329E377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000000" w14:paraId="6CDA6A11" w14:textId="77777777">
        <w:tc>
          <w:tcPr>
            <w:tcW w:w="534" w:type="dxa"/>
            <w:shd w:val="clear" w:color="auto" w:fill="DBE5F1"/>
            <w:vAlign w:val="center"/>
          </w:tcPr>
          <w:p w14:paraId="1E3EC9F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69D6200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Діоксид сірки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6989C7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0,312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37B66F5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0,357</w:t>
            </w:r>
          </w:p>
        </w:tc>
      </w:tr>
      <w:tr w:rsidR="00000000" w14:paraId="355E7749" w14:textId="77777777">
        <w:tc>
          <w:tcPr>
            <w:tcW w:w="534" w:type="dxa"/>
            <w:shd w:val="clear" w:color="auto" w:fill="DBE5F1"/>
            <w:vAlign w:val="center"/>
          </w:tcPr>
          <w:p w14:paraId="12240BF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0BEC7521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азоту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0956176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0,425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46CCAEE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0,438</w:t>
            </w:r>
          </w:p>
        </w:tc>
      </w:tr>
      <w:tr w:rsidR="00000000" w14:paraId="0F1148A1" w14:textId="77777777">
        <w:tc>
          <w:tcPr>
            <w:tcW w:w="534" w:type="dxa"/>
            <w:shd w:val="clear" w:color="auto" w:fill="DBE5F1"/>
            <w:vAlign w:val="center"/>
          </w:tcPr>
          <w:p w14:paraId="0412FB2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673A7DA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вуглецю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49F46CF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41059AD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000000" w14:paraId="25C5F1F2" w14:textId="77777777">
        <w:tc>
          <w:tcPr>
            <w:tcW w:w="534" w:type="dxa"/>
            <w:shd w:val="clear" w:color="auto" w:fill="DBE5F1"/>
            <w:vAlign w:val="center"/>
          </w:tcPr>
          <w:p w14:paraId="251BEFE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3BCF3939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17D3246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1A28AEC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</w:tr>
      <w:tr w:rsidR="00000000" w14:paraId="29046BBE" w14:textId="77777777">
        <w:tc>
          <w:tcPr>
            <w:tcW w:w="534" w:type="dxa"/>
            <w:shd w:val="clear" w:color="auto" w:fill="DBE5F1"/>
            <w:vAlign w:val="center"/>
          </w:tcPr>
          <w:p w14:paraId="35DF88BD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5B8D7A7F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Фенол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DA1510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0,3954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10AF1D5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0,4253</w:t>
            </w:r>
          </w:p>
        </w:tc>
      </w:tr>
      <w:tr w:rsidR="00000000" w14:paraId="11F5AD28" w14:textId="77777777">
        <w:tc>
          <w:tcPr>
            <w:tcW w:w="534" w:type="dxa"/>
            <w:shd w:val="clear" w:color="auto" w:fill="DBE5F1"/>
            <w:vAlign w:val="center"/>
          </w:tcPr>
          <w:p w14:paraId="29A61E2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64DFBEF8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Формальдегід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76AE132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0F21779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0,432</w:t>
            </w:r>
          </w:p>
        </w:tc>
      </w:tr>
      <w:tr w:rsidR="00000000" w14:paraId="62B61775" w14:textId="77777777">
        <w:tc>
          <w:tcPr>
            <w:tcW w:w="534" w:type="dxa"/>
            <w:shd w:val="clear" w:color="auto" w:fill="DBE5F1"/>
            <w:vAlign w:val="center"/>
          </w:tcPr>
          <w:p w14:paraId="19008E1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45577819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Хлористий водень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47A720F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2800" w:type="dxa"/>
            <w:shd w:val="clear" w:color="auto" w:fill="DBE5F1"/>
            <w:vAlign w:val="center"/>
          </w:tcPr>
          <w:p w14:paraId="71A85AF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</w:tbl>
    <w:p w14:paraId="7EAED504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Аналізуючи дані, за звітний період в порівнянні з відповідним місяцем минулого року, відбулос</w:t>
      </w:r>
      <w:r>
        <w:rPr>
          <w:rFonts w:ascii="Times New Roman" w:hAnsi="Times New Roman"/>
          <w:sz w:val="28"/>
          <w:szCs w:val="28"/>
        </w:rPr>
        <w:t>я зменшення аміаку, діоксиду сірки, оксиду азоту, оксиду вуглецю, фенолу, формальдегіду, хлористого водню, разом з тим збільшилось значення таких речовин як діоксид азоту та пилу в порівнянні з минулим роком (рисунок 1.1).</w:t>
      </w:r>
    </w:p>
    <w:p w14:paraId="142F01C7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63E491" w14:textId="77777777" w:rsidR="00000000" w:rsidRDefault="007C1593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</w:t>
      </w:r>
    </w:p>
    <w:bookmarkStart w:id="0" w:name="_1784543933"/>
    <w:bookmarkStart w:id="1" w:name="_1776671377"/>
    <w:bookmarkStart w:id="2" w:name="_1779693045"/>
    <w:bookmarkStart w:id="3" w:name="_1800428404"/>
    <w:bookmarkStart w:id="4" w:name="_1763374485"/>
    <w:bookmarkStart w:id="5" w:name="_1800428447"/>
    <w:bookmarkStart w:id="6" w:name="_1803108378"/>
    <w:bookmarkStart w:id="7" w:name="_1797852373"/>
    <w:bookmarkStart w:id="8" w:name="_1784543948"/>
    <w:bookmarkStart w:id="9" w:name="_1782197933"/>
    <w:bookmarkStart w:id="10" w:name="_1792564524"/>
    <w:bookmarkStart w:id="11" w:name="_1797837686"/>
    <w:bookmarkStart w:id="12" w:name="_1792564565"/>
    <w:bookmarkStart w:id="13" w:name="_1787466913"/>
    <w:bookmarkStart w:id="14" w:name="_1800428440"/>
    <w:bookmarkStart w:id="15" w:name="_1758005698"/>
    <w:bookmarkStart w:id="16" w:name="_1769409403"/>
    <w:bookmarkStart w:id="17" w:name="_1787466878"/>
    <w:bookmarkStart w:id="18" w:name="_1789987145"/>
    <w:bookmarkStart w:id="19" w:name="_1771828895"/>
    <w:bookmarkStart w:id="20" w:name="_1753096404"/>
    <w:bookmarkStart w:id="21" w:name="_1766386461"/>
    <w:bookmarkStart w:id="22" w:name="_1795247751"/>
    <w:bookmarkStart w:id="23" w:name="_1797837733"/>
    <w:bookmarkStart w:id="24" w:name="_1753096421"/>
    <w:bookmarkStart w:id="25" w:name="_1755498701"/>
    <w:bookmarkStart w:id="26" w:name="_1753096152"/>
    <w:bookmarkStart w:id="27" w:name="_1774162144"/>
    <w:bookmarkStart w:id="28" w:name="_1784543900"/>
    <w:bookmarkStart w:id="29" w:name="_1795247736"/>
    <w:bookmarkStart w:id="30" w:name="_1782197879"/>
    <w:bookmarkStart w:id="31" w:name="_1787466954"/>
    <w:bookmarkStart w:id="32" w:name="_1800428316"/>
    <w:bookmarkStart w:id="33" w:name="_1789987160"/>
    <w:bookmarkStart w:id="34" w:name="_1766386304"/>
    <w:bookmarkStart w:id="35" w:name="_1795247777"/>
    <w:bookmarkStart w:id="36" w:name="_1782197914"/>
    <w:bookmarkStart w:id="37" w:name="_17608612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15446E23" w14:textId="77777777" w:rsidR="00000000" w:rsidRDefault="007C15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9BBB59"/>
          <w:sz w:val="28"/>
          <w:szCs w:val="28"/>
          <w:lang w:eastAsia="uk-UA"/>
        </w:rPr>
        <w:object w:dxaOrig="9512" w:dyaOrig="6472" w14:anchorId="73A4E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i1026" type="#_x0000_t75" style="width:481.5pt;height:328.5pt;mso-wrap-style:square;mso-position-horizontal-relative:page;mso-position-vertical-relative:page" o:ole="">
            <v:fill o:detectmouseclick="t"/>
            <v:imagedata r:id="rId8" o:title="" cropbottom="-24f"/>
            <o:lock v:ext="edit" aspectratio="f"/>
          </v:shape>
          <o:OLEObject Type="Embed" ProgID="Excel.Chart.8" ShapeID="Object 3" DrawAspect="Content" ObjectID="_1832240624" r:id="rId9">
            <o:FieldCodes>\s</o:FieldCodes>
          </o:OLEObject>
        </w:object>
      </w:r>
    </w:p>
    <w:p w14:paraId="7D41F7EC" w14:textId="77777777" w:rsidR="00000000" w:rsidRDefault="007C1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D11650" w14:textId="77777777" w:rsidR="00000000" w:rsidRDefault="007C159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7E51E562" w14:textId="77777777" w:rsidR="00000000" w:rsidRDefault="007C159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26D9D724" w14:textId="77777777" w:rsidR="00000000" w:rsidRDefault="007C1593">
      <w:pPr>
        <w:rPr>
          <w:rFonts w:ascii="Times New Roman" w:hAnsi="Times New Roman"/>
          <w:sz w:val="28"/>
          <w:szCs w:val="28"/>
        </w:rPr>
      </w:pPr>
    </w:p>
    <w:p w14:paraId="0E1F4158" w14:textId="77777777" w:rsidR="00000000" w:rsidRDefault="007C1593">
      <w:pPr>
        <w:rPr>
          <w:rFonts w:ascii="Times New Roman" w:hAnsi="Times New Roman"/>
          <w:sz w:val="28"/>
          <w:szCs w:val="28"/>
        </w:rPr>
      </w:pPr>
    </w:p>
    <w:p w14:paraId="601A8876" w14:textId="77777777" w:rsidR="00000000" w:rsidRDefault="007C159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74F1F93F" w14:textId="77777777" w:rsidR="00000000" w:rsidRDefault="007C159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01F3D2B0" w14:textId="77777777" w:rsidR="00000000" w:rsidRDefault="007C159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01E65387" w14:textId="77777777" w:rsidR="00000000" w:rsidRDefault="007C159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t>Стан поверхневих вод</w:t>
      </w:r>
    </w:p>
    <w:p w14:paraId="7C1F0E40" w14:textId="77777777" w:rsidR="00000000" w:rsidRDefault="007C1593">
      <w:pPr>
        <w:pStyle w:val="BodyTextIndent3"/>
        <w:spacing w:line="276" w:lineRule="auto"/>
        <w:ind w:firstLine="709"/>
        <w:jc w:val="center"/>
        <w:rPr>
          <w:rFonts w:cs="Times New Roman"/>
          <w:sz w:val="28"/>
          <w:szCs w:val="28"/>
        </w:rPr>
      </w:pPr>
    </w:p>
    <w:p w14:paraId="4E72A488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Хмельницька область має досить густу сітку річок, ставків і водосховищ, але природних озер на її території дуже мало. Тут налічується понад 3000 річок загальною протяжністю близько 10 тис. км. Однак довжиною понад 10</w:t>
      </w:r>
      <w:r>
        <w:rPr>
          <w:rFonts w:ascii="Times New Roman" w:hAnsi="Times New Roman"/>
          <w:sz w:val="28"/>
          <w:szCs w:val="28"/>
        </w:rPr>
        <w:t xml:space="preserve"> км їх не так багато (понад 120), тому що на території області лежать переважно верхів’я річок Південного Бугу або притоки ще більших річок – Дністра та Горині. </w:t>
      </w:r>
    </w:p>
    <w:p w14:paraId="1F1ECE59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Річки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області відносяться до басейнів Дністра, Південного Бугу та Дніпра і відзначаються дуже </w:t>
      </w:r>
      <w:r>
        <w:rPr>
          <w:rFonts w:ascii="Times New Roman" w:hAnsi="Times New Roman"/>
          <w:color w:val="000000"/>
          <w:sz w:val="28"/>
          <w:szCs w:val="28"/>
        </w:rPr>
        <w:t>характерними планами: ріки басейну Дністра всі течуть на південь, причому строго паралельно одна до одної; ріки центральної частини області (Південний Буг, його притоки та Случ і Хомора) течуть на схід, а ріки північної частини – на північ. Такий план річк</w:t>
      </w:r>
      <w:r>
        <w:rPr>
          <w:rFonts w:ascii="Times New Roman" w:hAnsi="Times New Roman"/>
          <w:color w:val="000000"/>
          <w:sz w:val="28"/>
          <w:szCs w:val="28"/>
        </w:rPr>
        <w:t xml:space="preserve">ових систем території тісно залежить від її орографії і тектонічної будови. </w:t>
      </w:r>
    </w:p>
    <w:p w14:paraId="7BDEF71B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Звертаємо увагу, що річки південної, східної і північної частин області вирізняються не лише напрямками, але будовою і формою долин. Річки південного напрямку – дністровського бас</w:t>
      </w:r>
      <w:r>
        <w:rPr>
          <w:rFonts w:ascii="Times New Roman" w:hAnsi="Times New Roman"/>
          <w:color w:val="000000"/>
          <w:sz w:val="28"/>
          <w:szCs w:val="28"/>
        </w:rPr>
        <w:t>ейну – на більшій частині течій виробили глибокі каньйоноподібні долини, річки східного напрямку мають неглибокі долини з положистими схилами і дуже розгалуженою мережею           ба</w:t>
      </w:r>
      <w:r>
        <w:rPr>
          <w:rFonts w:ascii="Times New Roman" w:hAnsi="Times New Roman"/>
          <w:color w:val="000000"/>
          <w:sz w:val="28"/>
          <w:szCs w:val="28"/>
        </w:rPr>
        <w:softHyphen/>
        <w:t>лок, а річки північних напрямків течуть по молодих невироблених долинах м</w:t>
      </w:r>
      <w:r>
        <w:rPr>
          <w:rFonts w:ascii="Times New Roman" w:hAnsi="Times New Roman"/>
          <w:color w:val="000000"/>
          <w:sz w:val="28"/>
          <w:szCs w:val="28"/>
        </w:rPr>
        <w:t>айже без придолинних схилів.</w:t>
      </w:r>
    </w:p>
    <w:p w14:paraId="33BAD1A7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Оцінка якості поверхневих вод здійснюється на основі аналізу величин гідрохімічних показників у порівнянні з відповідними значеннями їх гранично допустимих концентрацій (ГДК) та фоновими показниками. </w:t>
      </w:r>
    </w:p>
    <w:p w14:paraId="2109BD79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Гранично допустимі концент</w:t>
      </w:r>
      <w:r>
        <w:rPr>
          <w:rFonts w:cs="Times New Roman"/>
          <w:sz w:val="28"/>
          <w:szCs w:val="28"/>
        </w:rPr>
        <w:t>рації гідрохімічних показників із зазначенням одиниці вимірювання наведено у таблиці 2.1.</w:t>
      </w:r>
    </w:p>
    <w:p w14:paraId="0DB6A194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Таблиця 2.1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484"/>
        <w:gridCol w:w="4004"/>
        <w:gridCol w:w="2303"/>
        <w:gridCol w:w="2534"/>
      </w:tblGrid>
      <w:tr w:rsidR="00000000" w14:paraId="55F318E3" w14:textId="77777777">
        <w:tc>
          <w:tcPr>
            <w:tcW w:w="484" w:type="dxa"/>
            <w:shd w:val="clear" w:color="auto" w:fill="C6D9F1"/>
            <w:vAlign w:val="center"/>
          </w:tcPr>
          <w:p w14:paraId="32615D5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202" w:type="dxa"/>
            <w:shd w:val="clear" w:color="auto" w:fill="C6D9F1"/>
            <w:vAlign w:val="center"/>
          </w:tcPr>
          <w:p w14:paraId="5C46C3B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Показники якості води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21D05AD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513AC06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ГДК для рибогосподарських водоймах</w:t>
            </w:r>
          </w:p>
        </w:tc>
      </w:tr>
      <w:tr w:rsidR="00000000" w14:paraId="727A933E" w14:textId="77777777">
        <w:tc>
          <w:tcPr>
            <w:tcW w:w="484" w:type="dxa"/>
            <w:shd w:val="clear" w:color="auto" w:fill="C6D9F1"/>
          </w:tcPr>
          <w:p w14:paraId="6A0E9986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202" w:type="dxa"/>
            <w:shd w:val="clear" w:color="auto" w:fill="C6D9F1"/>
          </w:tcPr>
          <w:p w14:paraId="4D249A72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Водневий показник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1045EF6B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рН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65FE93D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6,5-8,5</w:t>
            </w:r>
          </w:p>
        </w:tc>
      </w:tr>
      <w:tr w:rsidR="00000000" w14:paraId="378DB168" w14:textId="77777777">
        <w:tc>
          <w:tcPr>
            <w:tcW w:w="484" w:type="dxa"/>
            <w:shd w:val="clear" w:color="auto" w:fill="C6D9F1"/>
          </w:tcPr>
          <w:p w14:paraId="636FA031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202" w:type="dxa"/>
            <w:shd w:val="clear" w:color="auto" w:fill="C6D9F1"/>
          </w:tcPr>
          <w:p w14:paraId="4C615C94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БСК</w:t>
            </w:r>
            <w:r>
              <w:rPr>
                <w:rFonts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4E297F5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 О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29081EA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00000" w14:paraId="37236AFF" w14:textId="77777777">
        <w:tc>
          <w:tcPr>
            <w:tcW w:w="484" w:type="dxa"/>
            <w:shd w:val="clear" w:color="auto" w:fill="C6D9F1"/>
          </w:tcPr>
          <w:p w14:paraId="51DBC576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202" w:type="dxa"/>
            <w:shd w:val="clear" w:color="auto" w:fill="C6D9F1"/>
          </w:tcPr>
          <w:p w14:paraId="7733222C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ХСК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7FB2D7C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 О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0B0E1AB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000000" w14:paraId="62481978" w14:textId="77777777">
        <w:tc>
          <w:tcPr>
            <w:tcW w:w="484" w:type="dxa"/>
            <w:shd w:val="clear" w:color="auto" w:fill="C6D9F1"/>
          </w:tcPr>
          <w:p w14:paraId="64CC78EC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4202" w:type="dxa"/>
            <w:shd w:val="clear" w:color="auto" w:fill="C6D9F1"/>
          </w:tcPr>
          <w:p w14:paraId="1347F018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Фосфор загальний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49D293F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2E8292D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00000" w14:paraId="6D63646D" w14:textId="77777777">
        <w:tc>
          <w:tcPr>
            <w:tcW w:w="484" w:type="dxa"/>
            <w:shd w:val="clear" w:color="auto" w:fill="C6D9F1"/>
          </w:tcPr>
          <w:p w14:paraId="030608DC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202" w:type="dxa"/>
            <w:shd w:val="clear" w:color="auto" w:fill="C6D9F1"/>
          </w:tcPr>
          <w:p w14:paraId="198E817E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Фосфор ортофосфатів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0B0A80A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2CF5D119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00000" w14:paraId="43FDBD83" w14:textId="77777777">
        <w:tc>
          <w:tcPr>
            <w:tcW w:w="484" w:type="dxa"/>
            <w:shd w:val="clear" w:color="auto" w:fill="C6D9F1"/>
          </w:tcPr>
          <w:p w14:paraId="19109A38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202" w:type="dxa"/>
            <w:shd w:val="clear" w:color="auto" w:fill="C6D9F1"/>
          </w:tcPr>
          <w:p w14:paraId="2CF90A1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Хлориди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69060E7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2864F45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</w:t>
            </w:r>
          </w:p>
        </w:tc>
      </w:tr>
      <w:tr w:rsidR="00000000" w14:paraId="6CF58C77" w14:textId="77777777">
        <w:tc>
          <w:tcPr>
            <w:tcW w:w="484" w:type="dxa"/>
            <w:shd w:val="clear" w:color="auto" w:fill="C6D9F1"/>
          </w:tcPr>
          <w:p w14:paraId="785C2E9E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4202" w:type="dxa"/>
            <w:shd w:val="clear" w:color="auto" w:fill="C6D9F1"/>
          </w:tcPr>
          <w:p w14:paraId="0375500C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Сульфати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468C9E85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1BAA3D1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</w:tr>
      <w:tr w:rsidR="00000000" w14:paraId="2CDB68F7" w14:textId="77777777">
        <w:tc>
          <w:tcPr>
            <w:tcW w:w="484" w:type="dxa"/>
            <w:shd w:val="clear" w:color="auto" w:fill="C6D9F1"/>
          </w:tcPr>
          <w:p w14:paraId="231AA286" w14:textId="77777777" w:rsidR="00000000" w:rsidRDefault="007C1593">
            <w:pPr>
              <w:pStyle w:val="BodyTextIndent3"/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4202" w:type="dxa"/>
            <w:shd w:val="clear" w:color="auto" w:fill="C6D9F1"/>
          </w:tcPr>
          <w:p w14:paraId="4FD9BABB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Залізо загальне</w:t>
            </w:r>
          </w:p>
        </w:tc>
        <w:tc>
          <w:tcPr>
            <w:tcW w:w="2351" w:type="dxa"/>
            <w:shd w:val="clear" w:color="auto" w:fill="C6D9F1"/>
            <w:vAlign w:val="center"/>
          </w:tcPr>
          <w:p w14:paraId="6EDD7FC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мг/дм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shd w:val="clear" w:color="auto" w:fill="C6D9F1"/>
            <w:vAlign w:val="center"/>
          </w:tcPr>
          <w:p w14:paraId="427C126B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0,1</w:t>
            </w:r>
          </w:p>
        </w:tc>
      </w:tr>
    </w:tbl>
    <w:p w14:paraId="78569A41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Протягом січня 2026 року стан поверхневих вод області відслідковувався такими суб’єктами моніторингу: Регіональним</w:t>
      </w:r>
      <w:r>
        <w:rPr>
          <w:rFonts w:cs="Times New Roman"/>
          <w:sz w:val="28"/>
          <w:szCs w:val="28"/>
        </w:rPr>
        <w:t xml:space="preserve"> офісом водних ресурсів у Хмельницькій області, лабораторією Хмельницького обласного центру з гідрометеорології, та </w:t>
      </w:r>
      <w:r>
        <w:rPr>
          <w:sz w:val="28"/>
          <w:szCs w:val="28"/>
          <w:shd w:val="clear" w:color="auto" w:fill="FFFFFF"/>
        </w:rPr>
        <w:t>Басейновим управлінням водних ресурсів річок Прут та Сірет на 7 пунктах спостереження.</w:t>
      </w:r>
    </w:p>
    <w:p w14:paraId="2D68973E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Лабораторією Хмельницького обласного центру з гідроме</w:t>
      </w:r>
      <w:r>
        <w:rPr>
          <w:rFonts w:cs="Times New Roman"/>
          <w:sz w:val="28"/>
          <w:szCs w:val="28"/>
        </w:rPr>
        <w:t>теорології відібрано проби поверхневих вод басейнів двох річок на 4 пунктах спостереження, а саме:</w:t>
      </w:r>
    </w:p>
    <w:p w14:paraId="207EE118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басейн р. Південний Буг (2 пункти спостереження):</w:t>
      </w:r>
    </w:p>
    <w:p w14:paraId="3E8E18B4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р. Південний Буг – 0,7 км вище та 1 км нижче м. Хмельницький;</w:t>
      </w:r>
    </w:p>
    <w:p w14:paraId="6C569A10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басейн р. Дніпро (2 пункти спостереження):</w:t>
      </w:r>
    </w:p>
    <w:p w14:paraId="51614E80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р.</w:t>
      </w:r>
      <w:r>
        <w:rPr>
          <w:rFonts w:cs="Times New Roman"/>
          <w:sz w:val="28"/>
          <w:szCs w:val="28"/>
        </w:rPr>
        <w:t xml:space="preserve"> Случ – с. Коржівка (354 км), та 0,5 км нижче                                        м. Старокостянтинів, с. Красносілка.</w:t>
      </w:r>
    </w:p>
    <w:p w14:paraId="1D0D538D" w14:textId="77777777" w:rsidR="00000000" w:rsidRDefault="007C1593">
      <w:pPr>
        <w:pStyle w:val="BodyTextIndent3"/>
        <w:spacing w:line="276" w:lineRule="auto"/>
        <w:ind w:firstLine="709"/>
        <w:rPr>
          <w:sz w:val="28"/>
        </w:rPr>
      </w:pPr>
      <w:r>
        <w:rPr>
          <w:sz w:val="28"/>
        </w:rPr>
        <w:t>Регіональним офісом водних ресурсів у Хмельницькій області здійснено відбір проб поверхневих вод басейну однієї річки на 2 пунктах спо</w:t>
      </w:r>
      <w:r>
        <w:rPr>
          <w:sz w:val="28"/>
        </w:rPr>
        <w:t>стереження, а саме:</w:t>
      </w:r>
    </w:p>
    <w:p w14:paraId="234B13E7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басейн р. Дніпро:</w:t>
      </w:r>
    </w:p>
    <w:p w14:paraId="124749EE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р. Случ – с. Чернелівка, водозабір;</w:t>
      </w:r>
    </w:p>
    <w:p w14:paraId="53EBEE1A" w14:textId="77777777" w:rsidR="00000000" w:rsidRDefault="007C1593">
      <w:pPr>
        <w:pStyle w:val="BodyTextIndent3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р. Хомора – м. Полонне, водозабір.</w:t>
      </w:r>
    </w:p>
    <w:p w14:paraId="1D1A2F98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sz w:val="28"/>
        </w:rPr>
        <w:t>Дослідження проб поверхневих вод басейну р. Дніпро виконано лабораторією моніторингу вод Північного регіону Міжрегіонального офісу захисних масиві</w:t>
      </w:r>
      <w:r>
        <w:rPr>
          <w:sz w:val="28"/>
        </w:rPr>
        <w:t>в дніпровських водосховищ.</w:t>
      </w:r>
    </w:p>
    <w:p w14:paraId="10A08D06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Лабораторією</w:t>
      </w:r>
      <w:r>
        <w:rPr>
          <w:sz w:val="28"/>
          <w:szCs w:val="28"/>
          <w:shd w:val="clear" w:color="auto" w:fill="FFFFFF"/>
        </w:rPr>
        <w:t xml:space="preserve"> Басейнового управління водних ресурсів річок Прут та Сірет здійснено </w:t>
      </w:r>
      <w:r>
        <w:rPr>
          <w:snapToGrid w:val="0"/>
          <w:sz w:val="28"/>
          <w:szCs w:val="28"/>
        </w:rPr>
        <w:t xml:space="preserve">моніторинг поверхневих вод р. Дністер </w:t>
      </w:r>
      <w:r>
        <w:rPr>
          <w:sz w:val="28"/>
          <w:szCs w:val="28"/>
        </w:rPr>
        <w:t xml:space="preserve">– 783 км, питний водозабір м. Кам’янець-Подільський. </w:t>
      </w:r>
    </w:p>
    <w:p w14:paraId="7A4ED87F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Аналіз якості поверхневих вод здійснювався за басейнови</w:t>
      </w:r>
      <w:r>
        <w:rPr>
          <w:rFonts w:cs="Times New Roman"/>
          <w:sz w:val="28"/>
          <w:szCs w:val="28"/>
        </w:rPr>
        <w:t>м принципом. Розглядалися такі головні річкові басейни: Дніпро, Південний Буг, Дністер, за 8 основними показниками якості води: водневий показник, БСК</w:t>
      </w:r>
      <w:r>
        <w:rPr>
          <w:rFonts w:cs="Times New Roman"/>
          <w:sz w:val="28"/>
          <w:szCs w:val="28"/>
          <w:vertAlign w:val="subscript"/>
        </w:rPr>
        <w:t>5</w:t>
      </w:r>
      <w:r>
        <w:rPr>
          <w:rFonts w:cs="Times New Roman"/>
          <w:sz w:val="28"/>
          <w:szCs w:val="28"/>
        </w:rPr>
        <w:t>, ХСК, фосфор загальний і ортофосфатів, хлориди, сульфати та залізо загальне.</w:t>
      </w:r>
    </w:p>
    <w:p w14:paraId="3DD47E9E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Результати дослідження пока</w:t>
      </w:r>
      <w:r>
        <w:rPr>
          <w:rFonts w:cs="Times New Roman"/>
          <w:sz w:val="28"/>
          <w:szCs w:val="28"/>
        </w:rPr>
        <w:t>зників якості поверхневих вод за січень 2026 року наведений у таблиці 2.2 у розрізі головних річкових басейнів Хмельницької області.</w:t>
      </w:r>
    </w:p>
    <w:p w14:paraId="1C0A3E41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500308B2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1F7180A3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  <w:sectPr w:rsidR="00000000">
          <w:head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</w:p>
    <w:p w14:paraId="6060BD3D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Таблиця 2.2</w:t>
      </w:r>
    </w:p>
    <w:tbl>
      <w:tblPr>
        <w:tblpPr w:leftFromText="180" w:rightFromText="180" w:horzAnchor="page" w:tblpX="1913" w:tblpY="935"/>
        <w:tblW w:w="4794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952"/>
        <w:gridCol w:w="1672"/>
        <w:gridCol w:w="1951"/>
        <w:gridCol w:w="1914"/>
        <w:gridCol w:w="1567"/>
        <w:gridCol w:w="1672"/>
        <w:gridCol w:w="1395"/>
        <w:gridCol w:w="1395"/>
      </w:tblGrid>
      <w:tr w:rsidR="00000000" w14:paraId="088A055F" w14:textId="77777777">
        <w:tc>
          <w:tcPr>
            <w:tcW w:w="426" w:type="dxa"/>
            <w:vMerge w:val="restart"/>
            <w:shd w:val="clear" w:color="auto" w:fill="F2F2F2"/>
            <w:vAlign w:val="center"/>
          </w:tcPr>
          <w:p w14:paraId="7A48A6B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№</w:t>
            </w:r>
          </w:p>
        </w:tc>
        <w:tc>
          <w:tcPr>
            <w:tcW w:w="1986" w:type="dxa"/>
            <w:vMerge w:val="restart"/>
            <w:shd w:val="clear" w:color="auto" w:fill="F2F2F2"/>
            <w:vAlign w:val="center"/>
          </w:tcPr>
          <w:p w14:paraId="502FFD3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Показник якості води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5C11047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Басейн</w:t>
            </w:r>
          </w:p>
          <w:p w14:paraId="13E4FD8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р. Дністер</w:t>
            </w:r>
          </w:p>
        </w:tc>
        <w:tc>
          <w:tcPr>
            <w:tcW w:w="3933" w:type="dxa"/>
            <w:gridSpan w:val="2"/>
            <w:shd w:val="clear" w:color="auto" w:fill="B6DDE8"/>
            <w:vAlign w:val="center"/>
          </w:tcPr>
          <w:p w14:paraId="52DF1C0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Басейн р. Південний Буг</w:t>
            </w:r>
          </w:p>
        </w:tc>
        <w:tc>
          <w:tcPr>
            <w:tcW w:w="6131" w:type="dxa"/>
            <w:gridSpan w:val="4"/>
            <w:shd w:val="clear" w:color="auto" w:fill="92CDDC"/>
            <w:vAlign w:val="center"/>
          </w:tcPr>
          <w:p w14:paraId="544224C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Басейн р. Дніпро</w:t>
            </w:r>
          </w:p>
        </w:tc>
      </w:tr>
      <w:tr w:rsidR="00000000" w14:paraId="6D61FD2E" w14:textId="77777777">
        <w:tc>
          <w:tcPr>
            <w:tcW w:w="426" w:type="dxa"/>
            <w:vMerge/>
            <w:shd w:val="clear" w:color="auto" w:fill="F2F2F2"/>
            <w:vAlign w:val="center"/>
          </w:tcPr>
          <w:p w14:paraId="31FCB28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6" w:type="dxa"/>
            <w:vMerge/>
            <w:shd w:val="clear" w:color="auto" w:fill="F2F2F2"/>
            <w:vAlign w:val="center"/>
          </w:tcPr>
          <w:p w14:paraId="4659B48B" w14:textId="77777777" w:rsidR="00000000" w:rsidRDefault="007C1593">
            <w:pPr>
              <w:pStyle w:val="BodyTextIndent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DAEEF3"/>
            <w:vAlign w:val="center"/>
          </w:tcPr>
          <w:p w14:paraId="7A70079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р. Дністер</w:t>
            </w:r>
          </w:p>
        </w:tc>
        <w:tc>
          <w:tcPr>
            <w:tcW w:w="3933" w:type="dxa"/>
            <w:gridSpan w:val="2"/>
            <w:shd w:val="clear" w:color="auto" w:fill="B6DDE8"/>
            <w:vAlign w:val="center"/>
          </w:tcPr>
          <w:p w14:paraId="36E1316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р. Південний</w:t>
            </w:r>
            <w:r>
              <w:rPr>
                <w:rFonts w:cs="Times New Roman"/>
                <w:sz w:val="27"/>
                <w:szCs w:val="27"/>
              </w:rPr>
              <w:t xml:space="preserve"> Буг</w:t>
            </w:r>
          </w:p>
        </w:tc>
        <w:tc>
          <w:tcPr>
            <w:tcW w:w="4713" w:type="dxa"/>
            <w:gridSpan w:val="3"/>
            <w:shd w:val="clear" w:color="auto" w:fill="92CDDC"/>
            <w:vAlign w:val="center"/>
          </w:tcPr>
          <w:p w14:paraId="78314A1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р. Случ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15F4DA2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р. Хомора</w:t>
            </w:r>
          </w:p>
        </w:tc>
      </w:tr>
      <w:tr w:rsidR="00000000" w14:paraId="3C0AF25A" w14:textId="77777777">
        <w:trPr>
          <w:cantSplit/>
          <w:trHeight w:val="939"/>
        </w:trPr>
        <w:tc>
          <w:tcPr>
            <w:tcW w:w="426" w:type="dxa"/>
            <w:vMerge/>
            <w:shd w:val="clear" w:color="auto" w:fill="F2F2F2"/>
            <w:vAlign w:val="center"/>
          </w:tcPr>
          <w:p w14:paraId="633AC6F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</w:p>
        </w:tc>
        <w:tc>
          <w:tcPr>
            <w:tcW w:w="1986" w:type="dxa"/>
            <w:vMerge/>
            <w:shd w:val="clear" w:color="auto" w:fill="F2F2F2"/>
            <w:vAlign w:val="center"/>
          </w:tcPr>
          <w:p w14:paraId="60EF07D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DAEEF3"/>
            <w:vAlign w:val="center"/>
          </w:tcPr>
          <w:p w14:paraId="4D0D438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м. Кам’янець-Подільський, </w:t>
            </w:r>
          </w:p>
          <w:p w14:paraId="10E3C21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>783 км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0C99F3D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1 км нижче </w:t>
            </w:r>
          </w:p>
          <w:p w14:paraId="092BCF1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м. Хмельницький, </w:t>
            </w:r>
          </w:p>
          <w:p w14:paraId="70B3FB8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с. Копистин, </w:t>
            </w:r>
          </w:p>
          <w:p w14:paraId="43C5F61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>743 км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1C7D935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0,7 км вище </w:t>
            </w:r>
          </w:p>
          <w:p w14:paraId="1889333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>м. Хмельницький, 755 км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627D8B15" w14:textId="77777777" w:rsidR="00000000" w:rsidRDefault="007C1593">
            <w:pPr>
              <w:spacing w:line="240" w:lineRule="auto"/>
              <w:jc w:val="center"/>
              <w:rPr>
                <w:rFonts w:ascii="Times New Roman" w:hAnsi="Times New Roman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с. Чернелівка, водозабір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054D8BE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0,5 км нижче </w:t>
            </w:r>
          </w:p>
          <w:p w14:paraId="0AFC1C1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м. Староко-стянтинів, </w:t>
            </w:r>
          </w:p>
          <w:p w14:paraId="04CF7B8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>с. Красносілка, 391 км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26C2883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>с. Коржівка, 354 км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0FF16DB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2"/>
                <w:szCs w:val="27"/>
              </w:rPr>
            </w:pPr>
            <w:r>
              <w:rPr>
                <w:rFonts w:cs="Times New Roman"/>
                <w:sz w:val="22"/>
                <w:szCs w:val="27"/>
              </w:rPr>
              <w:t xml:space="preserve">м. </w:t>
            </w:r>
            <w:r>
              <w:rPr>
                <w:rFonts w:cs="Times New Roman"/>
                <w:sz w:val="22"/>
                <w:szCs w:val="27"/>
              </w:rPr>
              <w:t>Полонне, водозабір</w:t>
            </w:r>
          </w:p>
        </w:tc>
      </w:tr>
      <w:tr w:rsidR="00000000" w14:paraId="6AB60907" w14:textId="77777777">
        <w:trPr>
          <w:trHeight w:val="246"/>
        </w:trPr>
        <w:tc>
          <w:tcPr>
            <w:tcW w:w="426" w:type="dxa"/>
            <w:shd w:val="clear" w:color="auto" w:fill="F2F2F2"/>
            <w:vAlign w:val="center"/>
          </w:tcPr>
          <w:p w14:paraId="0B003D9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1.</w:t>
            </w:r>
          </w:p>
        </w:tc>
        <w:tc>
          <w:tcPr>
            <w:tcW w:w="1986" w:type="dxa"/>
            <w:shd w:val="clear" w:color="auto" w:fill="F2F2F2"/>
          </w:tcPr>
          <w:p w14:paraId="23487E7D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Водневий показник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2F293BB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7,90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5BE44E5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7,93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609F4E2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8,45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5A861E7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7,75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664C5F9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8,52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1AFC67A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8,49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6020F07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8,10</w:t>
            </w:r>
          </w:p>
        </w:tc>
      </w:tr>
      <w:tr w:rsidR="00000000" w14:paraId="1D62D591" w14:textId="77777777">
        <w:tc>
          <w:tcPr>
            <w:tcW w:w="426" w:type="dxa"/>
            <w:shd w:val="clear" w:color="auto" w:fill="F2F2F2"/>
            <w:vAlign w:val="center"/>
          </w:tcPr>
          <w:p w14:paraId="64853EC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2.</w:t>
            </w:r>
          </w:p>
        </w:tc>
        <w:tc>
          <w:tcPr>
            <w:tcW w:w="1986" w:type="dxa"/>
            <w:shd w:val="clear" w:color="auto" w:fill="F2F2F2"/>
          </w:tcPr>
          <w:p w14:paraId="66C69EC7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БСК</w:t>
            </w:r>
            <w:r>
              <w:rPr>
                <w:rFonts w:cs="Times New Roman"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6CC6188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2,17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06A6C90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3,97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477B0C5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4,94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5695A75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4642B6B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3,32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08683DB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1,14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2215121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</w:t>
            </w:r>
          </w:p>
        </w:tc>
      </w:tr>
      <w:tr w:rsidR="00000000" w14:paraId="24A38D0D" w14:textId="77777777">
        <w:trPr>
          <w:trHeight w:val="90"/>
        </w:trPr>
        <w:tc>
          <w:tcPr>
            <w:tcW w:w="426" w:type="dxa"/>
            <w:shd w:val="clear" w:color="auto" w:fill="F2F2F2"/>
            <w:vAlign w:val="center"/>
          </w:tcPr>
          <w:p w14:paraId="73A7E8C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3.</w:t>
            </w:r>
          </w:p>
        </w:tc>
        <w:tc>
          <w:tcPr>
            <w:tcW w:w="1986" w:type="dxa"/>
            <w:shd w:val="clear" w:color="auto" w:fill="F2F2F2"/>
          </w:tcPr>
          <w:p w14:paraId="0B99F09D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ХСК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2BB0741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22,7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2B62E4B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51,6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0BECD6B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17,9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17F6C21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48,15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7081A7E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51,6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3912384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46,6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0B06F2F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43,38</w:t>
            </w:r>
          </w:p>
        </w:tc>
      </w:tr>
      <w:tr w:rsidR="00000000" w14:paraId="1F4931ED" w14:textId="77777777">
        <w:tc>
          <w:tcPr>
            <w:tcW w:w="426" w:type="dxa"/>
            <w:shd w:val="clear" w:color="auto" w:fill="F2F2F2"/>
            <w:vAlign w:val="center"/>
          </w:tcPr>
          <w:p w14:paraId="316702B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4.</w:t>
            </w:r>
          </w:p>
        </w:tc>
        <w:tc>
          <w:tcPr>
            <w:tcW w:w="1986" w:type="dxa"/>
            <w:shd w:val="clear" w:color="auto" w:fill="F2F2F2"/>
          </w:tcPr>
          <w:p w14:paraId="57DFFBE6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загальний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46CF831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0,20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21E4EFB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1,378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66CCD13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0,591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5A83ECD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12230D7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0,431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65C7672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0,301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2DCCA7A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0,04</w:t>
            </w:r>
          </w:p>
        </w:tc>
      </w:tr>
      <w:tr w:rsidR="00000000" w14:paraId="697C1BDF" w14:textId="77777777">
        <w:tc>
          <w:tcPr>
            <w:tcW w:w="426" w:type="dxa"/>
            <w:shd w:val="clear" w:color="auto" w:fill="F2F2F2"/>
            <w:vAlign w:val="center"/>
          </w:tcPr>
          <w:p w14:paraId="560D0CA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5.</w:t>
            </w:r>
          </w:p>
        </w:tc>
        <w:tc>
          <w:tcPr>
            <w:tcW w:w="1986" w:type="dxa"/>
            <w:shd w:val="clear" w:color="auto" w:fill="F2F2F2"/>
          </w:tcPr>
          <w:p w14:paraId="4DABBF1B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ортофосфатів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50CF577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0,078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3D5C005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</w:t>
            </w:r>
            <w:r>
              <w:rPr>
                <w:rFonts w:cs="Times New Roman"/>
                <w:sz w:val="27"/>
                <w:szCs w:val="27"/>
              </w:rPr>
              <w:t>24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0D870B9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0,093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10D35EF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17EFFB4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0,331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6C87DE2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0,222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33629F0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0,03</w:t>
            </w:r>
          </w:p>
        </w:tc>
      </w:tr>
      <w:tr w:rsidR="00000000" w14:paraId="201B5B9F" w14:textId="77777777">
        <w:trPr>
          <w:trHeight w:val="90"/>
        </w:trPr>
        <w:tc>
          <w:tcPr>
            <w:tcW w:w="426" w:type="dxa"/>
            <w:shd w:val="clear" w:color="auto" w:fill="F2F2F2"/>
            <w:vAlign w:val="center"/>
          </w:tcPr>
          <w:p w14:paraId="594620A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6.</w:t>
            </w:r>
          </w:p>
        </w:tc>
        <w:tc>
          <w:tcPr>
            <w:tcW w:w="1986" w:type="dxa"/>
            <w:shd w:val="clear" w:color="auto" w:fill="F2F2F2"/>
          </w:tcPr>
          <w:p w14:paraId="725FEDC0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Хлориди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6530D05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23,0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1CB5818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86,9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7A3715C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42,8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2E4B1ED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39,66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12EA730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50,7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474B760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44,9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34FB19D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25,62</w:t>
            </w:r>
          </w:p>
        </w:tc>
      </w:tr>
      <w:tr w:rsidR="00000000" w14:paraId="18103CC9" w14:textId="77777777">
        <w:tc>
          <w:tcPr>
            <w:tcW w:w="426" w:type="dxa"/>
            <w:shd w:val="clear" w:color="auto" w:fill="F2F2F2"/>
            <w:vAlign w:val="center"/>
          </w:tcPr>
          <w:p w14:paraId="5496A8A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7.</w:t>
            </w:r>
          </w:p>
        </w:tc>
        <w:tc>
          <w:tcPr>
            <w:tcW w:w="1986" w:type="dxa"/>
            <w:shd w:val="clear" w:color="auto" w:fill="F2F2F2"/>
          </w:tcPr>
          <w:p w14:paraId="32D19405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Сульфати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2D284CD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69,4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7E19E4A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14,4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4266764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15,3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6FD4228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42,65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383DCA1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18,0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357DE86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14,8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3A48DB4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38,6</w:t>
            </w:r>
          </w:p>
        </w:tc>
      </w:tr>
      <w:tr w:rsidR="00000000" w14:paraId="6892488D" w14:textId="77777777">
        <w:tc>
          <w:tcPr>
            <w:tcW w:w="426" w:type="dxa"/>
            <w:shd w:val="clear" w:color="auto" w:fill="F2F2F2"/>
            <w:vAlign w:val="center"/>
          </w:tcPr>
          <w:p w14:paraId="41F89B4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8.</w:t>
            </w:r>
          </w:p>
        </w:tc>
        <w:tc>
          <w:tcPr>
            <w:tcW w:w="1986" w:type="dxa"/>
            <w:shd w:val="clear" w:color="auto" w:fill="F2F2F2"/>
          </w:tcPr>
          <w:p w14:paraId="7969A55E" w14:textId="77777777" w:rsidR="00000000" w:rsidRDefault="007C1593">
            <w:pPr>
              <w:pStyle w:val="BodyTextIndent3"/>
              <w:ind w:firstLine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Залізо загальне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64F9F84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0,105</w:t>
            </w:r>
          </w:p>
        </w:tc>
        <w:tc>
          <w:tcPr>
            <w:tcW w:w="1985" w:type="dxa"/>
            <w:shd w:val="clear" w:color="auto" w:fill="B6DDE8"/>
            <w:vAlign w:val="center"/>
          </w:tcPr>
          <w:p w14:paraId="64B7138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48" w:type="dxa"/>
            <w:shd w:val="clear" w:color="auto" w:fill="B6DDE8"/>
            <w:vAlign w:val="center"/>
          </w:tcPr>
          <w:p w14:paraId="5E74604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94" w:type="dxa"/>
            <w:shd w:val="clear" w:color="auto" w:fill="92CDDC"/>
            <w:vAlign w:val="center"/>
          </w:tcPr>
          <w:p w14:paraId="319D8B6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03F90C6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045E01D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92CDDC"/>
            <w:vAlign w:val="center"/>
          </w:tcPr>
          <w:p w14:paraId="257A86C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0,29</w:t>
            </w:r>
          </w:p>
        </w:tc>
      </w:tr>
    </w:tbl>
    <w:p w14:paraId="4EF64082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8159BA8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0017377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62B78A99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364CFEC7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2D6E10C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8847182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1C037480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B991808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B3BDA53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2337FD0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1CBB2A5A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35485BA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6C9B11E6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140AA2E3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77179B87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FB68BAB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79190240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F783701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51E2EE9D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09E8E14B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</w:p>
    <w:p w14:paraId="4617AF12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  <w:sectPr w:rsidR="00000000">
          <w:pgSz w:w="16838" w:h="11906" w:orient="landscape"/>
          <w:pgMar w:top="851" w:right="1134" w:bottom="1701" w:left="1134" w:header="709" w:footer="709" w:gutter="0"/>
          <w:cols w:space="720"/>
          <w:titlePg/>
          <w:docGrid w:linePitch="360"/>
        </w:sectPr>
      </w:pPr>
    </w:p>
    <w:p w14:paraId="15A4218E" w14:textId="77777777" w:rsidR="00000000" w:rsidRDefault="007C1593">
      <w:pPr>
        <w:pStyle w:val="BodyTextIndent3"/>
        <w:numPr>
          <w:ilvl w:val="1"/>
          <w:numId w:val="4"/>
        </w:numPr>
        <w:spacing w:line="276" w:lineRule="auto"/>
        <w:ind w:left="0" w:firstLine="709"/>
        <w:jc w:val="left"/>
        <w:rPr>
          <w:rFonts w:cs="Times New Roman"/>
          <w:b/>
          <w:kern w:val="28"/>
          <w:sz w:val="28"/>
          <w:szCs w:val="28"/>
        </w:rPr>
      </w:pPr>
      <w:r>
        <w:rPr>
          <w:rFonts w:cs="Times New Roman"/>
          <w:b/>
          <w:kern w:val="28"/>
          <w:sz w:val="28"/>
          <w:szCs w:val="28"/>
        </w:rPr>
        <w:lastRenderedPageBreak/>
        <w:t xml:space="preserve"> Басейн р. Дністер</w:t>
      </w:r>
    </w:p>
    <w:p w14:paraId="54A7FA29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Дослідження поверхневих вод басейну р. Дн</w:t>
      </w:r>
      <w:r>
        <w:rPr>
          <w:rFonts w:cs="Times New Roman"/>
          <w:sz w:val="28"/>
          <w:szCs w:val="28"/>
        </w:rPr>
        <w:t>істер виконано Лабораторією</w:t>
      </w:r>
      <w:r>
        <w:rPr>
          <w:sz w:val="28"/>
          <w:szCs w:val="28"/>
          <w:shd w:val="clear" w:color="auto" w:fill="FFFFFF"/>
        </w:rPr>
        <w:t xml:space="preserve"> Басейнового управління водних ресурсів річок Прут та Сірет.</w:t>
      </w:r>
    </w:p>
    <w:p w14:paraId="4B34CBDD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поверхневих водах басейну р. Дністер по </w:t>
      </w:r>
      <w:r>
        <w:rPr>
          <w:sz w:val="28"/>
          <w:szCs w:val="28"/>
        </w:rPr>
        <w:t>речовинам, за якими велися спостереження, перевищень гранично допустимих концентрацій для водойм господарсько-побутового призн</w:t>
      </w:r>
      <w:r>
        <w:rPr>
          <w:sz w:val="28"/>
          <w:szCs w:val="28"/>
        </w:rPr>
        <w:t>ачення не зафіксовано.</w:t>
      </w:r>
    </w:p>
    <w:p w14:paraId="437DB660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Інформація стосовно </w:t>
      </w:r>
      <w:r>
        <w:rPr>
          <w:rFonts w:cs="Times New Roman"/>
          <w:sz w:val="28"/>
          <w:szCs w:val="28"/>
        </w:rPr>
        <w:t>результатів досліджень показників якості поверхневих вод басейну р. Дністер (м. Кам’янець-Подільський, 783 км) за звітний період у порівняні з попереднім місяцем та відповідним місяцем минулого року наведена у таб</w:t>
      </w:r>
      <w:r>
        <w:rPr>
          <w:rFonts w:cs="Times New Roman"/>
          <w:sz w:val="28"/>
          <w:szCs w:val="28"/>
        </w:rPr>
        <w:t>лиці 2.3.</w:t>
      </w:r>
    </w:p>
    <w:p w14:paraId="48CA5997" w14:textId="77777777" w:rsidR="00000000" w:rsidRDefault="007C1593">
      <w:pPr>
        <w:pStyle w:val="BodyTextIndent3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Таблиця 2.3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84"/>
        <w:gridCol w:w="3026"/>
        <w:gridCol w:w="1418"/>
        <w:gridCol w:w="1276"/>
        <w:gridCol w:w="1701"/>
        <w:gridCol w:w="1665"/>
      </w:tblGrid>
      <w:tr w:rsidR="00000000" w14:paraId="0B47BC9D" w14:textId="77777777">
        <w:trPr>
          <w:trHeight w:val="1413"/>
        </w:trPr>
        <w:tc>
          <w:tcPr>
            <w:tcW w:w="484" w:type="dxa"/>
            <w:shd w:val="clear" w:color="auto" w:fill="C6D9F1"/>
            <w:vAlign w:val="center"/>
          </w:tcPr>
          <w:p w14:paraId="15DBD21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№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2D17AD3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Показники якості води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05C462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ГДК*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6EFB609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Звітний місяць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CB468D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Попередній місяць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026604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Відповідний місяць минулого року</w:t>
            </w:r>
          </w:p>
        </w:tc>
      </w:tr>
      <w:tr w:rsidR="00000000" w14:paraId="3DA40E75" w14:textId="77777777">
        <w:tc>
          <w:tcPr>
            <w:tcW w:w="484" w:type="dxa"/>
            <w:shd w:val="clear" w:color="auto" w:fill="C6D9F1"/>
            <w:vAlign w:val="center"/>
          </w:tcPr>
          <w:p w14:paraId="5A1B9798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F9383C6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Водневий показник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9332FC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6,5-8,5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0BBDA27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7,90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050E84A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8,02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1903B0D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7,8</w:t>
            </w:r>
          </w:p>
        </w:tc>
      </w:tr>
      <w:tr w:rsidR="00000000" w14:paraId="3A84229E" w14:textId="77777777">
        <w:tc>
          <w:tcPr>
            <w:tcW w:w="484" w:type="dxa"/>
            <w:shd w:val="clear" w:color="auto" w:fill="C6D9F1"/>
            <w:vAlign w:val="center"/>
          </w:tcPr>
          <w:p w14:paraId="59CB7CFD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E86D19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БСК</w:t>
            </w:r>
            <w:r>
              <w:rPr>
                <w:rFonts w:cs="Times New Roman"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4524A73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2A2EC1F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2,17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5ED3FF4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2,25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05F59C9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2,83</w:t>
            </w:r>
          </w:p>
        </w:tc>
      </w:tr>
      <w:tr w:rsidR="00000000" w14:paraId="6C883E86" w14:textId="77777777">
        <w:tc>
          <w:tcPr>
            <w:tcW w:w="484" w:type="dxa"/>
            <w:shd w:val="clear" w:color="auto" w:fill="C6D9F1"/>
            <w:vAlign w:val="center"/>
          </w:tcPr>
          <w:p w14:paraId="7A30ED39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42099E24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ХСК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6049D6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7A1829F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22,7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0C0F2B5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23,2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3CFDB7F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23,1</w:t>
            </w:r>
          </w:p>
        </w:tc>
      </w:tr>
      <w:tr w:rsidR="00000000" w14:paraId="53B1CF5E" w14:textId="77777777">
        <w:tc>
          <w:tcPr>
            <w:tcW w:w="484" w:type="dxa"/>
            <w:shd w:val="clear" w:color="auto" w:fill="C6D9F1"/>
            <w:vAlign w:val="center"/>
          </w:tcPr>
          <w:p w14:paraId="41D37DC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98E5406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загальний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143A649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F32AD3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0,20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762C943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0,24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273FBFE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0,090</w:t>
            </w:r>
          </w:p>
        </w:tc>
      </w:tr>
      <w:tr w:rsidR="00000000" w14:paraId="7BC010D2" w14:textId="77777777">
        <w:tc>
          <w:tcPr>
            <w:tcW w:w="484" w:type="dxa"/>
            <w:shd w:val="clear" w:color="auto" w:fill="C6D9F1"/>
            <w:vAlign w:val="center"/>
          </w:tcPr>
          <w:p w14:paraId="676D29CE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1E9A9D0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ортофосфатів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5C24729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7D4C14F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0,078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6ACE38D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0466EDD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0,039</w:t>
            </w:r>
          </w:p>
        </w:tc>
      </w:tr>
      <w:tr w:rsidR="00000000" w14:paraId="6120E78E" w14:textId="77777777">
        <w:tc>
          <w:tcPr>
            <w:tcW w:w="484" w:type="dxa"/>
            <w:shd w:val="clear" w:color="auto" w:fill="C6D9F1"/>
            <w:vAlign w:val="center"/>
          </w:tcPr>
          <w:p w14:paraId="12524AD1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7A0CF795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Хлориди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5E83102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300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650FA04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23,0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2384A42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32,5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329A364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32,5</w:t>
            </w:r>
          </w:p>
        </w:tc>
      </w:tr>
      <w:tr w:rsidR="00000000" w14:paraId="07EC4A6B" w14:textId="77777777">
        <w:tc>
          <w:tcPr>
            <w:tcW w:w="484" w:type="dxa"/>
            <w:shd w:val="clear" w:color="auto" w:fill="C6D9F1"/>
            <w:vAlign w:val="center"/>
          </w:tcPr>
          <w:p w14:paraId="46602168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70EE5F0E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Сульфати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3C198D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35115A9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69,4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75CCBDD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83,5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4A9D199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82,7</w:t>
            </w:r>
          </w:p>
        </w:tc>
      </w:tr>
      <w:tr w:rsidR="00000000" w14:paraId="39323162" w14:textId="77777777">
        <w:tc>
          <w:tcPr>
            <w:tcW w:w="484" w:type="dxa"/>
            <w:shd w:val="clear" w:color="auto" w:fill="C6D9F1"/>
            <w:vAlign w:val="center"/>
          </w:tcPr>
          <w:p w14:paraId="0EEFAF0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1C1B912B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Залізо загальне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689CD35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6365B88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0,105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5065FFA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0,115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40D318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0,0927</w:t>
            </w:r>
          </w:p>
        </w:tc>
      </w:tr>
    </w:tbl>
    <w:p w14:paraId="559D438F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aps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для рибогосподарських водойм;</w:t>
      </w:r>
    </w:p>
    <w:p w14:paraId="0D359F51" w14:textId="77777777" w:rsidR="00000000" w:rsidRDefault="007C1593">
      <w:pPr>
        <w:pStyle w:val="BodyTextIndent3"/>
        <w:spacing w:line="276" w:lineRule="auto"/>
        <w:ind w:firstLine="0"/>
        <w:rPr>
          <w:sz w:val="28"/>
          <w:szCs w:val="28"/>
        </w:rPr>
      </w:pPr>
    </w:p>
    <w:p w14:paraId="5D2D9C26" w14:textId="77777777" w:rsidR="00000000" w:rsidRDefault="007C1593">
      <w:pPr>
        <w:pStyle w:val="BodyTextIndent3"/>
        <w:numPr>
          <w:ilvl w:val="1"/>
          <w:numId w:val="5"/>
        </w:numPr>
        <w:spacing w:line="276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Басейн р. Південний Буг</w:t>
      </w:r>
    </w:p>
    <w:p w14:paraId="39CC40B6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Дослідження поверхневих вод басейну р. Південний Буг </w:t>
      </w:r>
      <w:r>
        <w:rPr>
          <w:rFonts w:ascii="Times New Roman" w:hAnsi="Times New Roman"/>
          <w:sz w:val="28"/>
          <w:szCs w:val="28"/>
        </w:rPr>
        <w:t xml:space="preserve">виконано Лабораторією Хмельницького обласного центру з гідрометеорології на 2 пунктах спостереження. </w:t>
      </w:r>
    </w:p>
    <w:p w14:paraId="6BDB56F6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Інформація стосовно </w:t>
      </w:r>
      <w:r>
        <w:rPr>
          <w:rFonts w:cs="Times New Roman"/>
          <w:sz w:val="28"/>
          <w:szCs w:val="28"/>
        </w:rPr>
        <w:t>результатів досліджень показників якості поверхневих вод р. Південний Буг, що входять до складу басейну                              р</w:t>
      </w:r>
      <w:r>
        <w:rPr>
          <w:rFonts w:cs="Times New Roman"/>
          <w:sz w:val="28"/>
          <w:szCs w:val="28"/>
        </w:rPr>
        <w:t>. Південний Буг, за звітний період у порівняні з попереднім місяцем та відповідним місяцем минулого року наведена у таблиці 2.4 та 2.5 відповідно.</w:t>
      </w:r>
    </w:p>
    <w:p w14:paraId="58A41B32" w14:textId="77777777" w:rsidR="00000000" w:rsidRDefault="007C159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р. Південний Буг</w:t>
      </w:r>
    </w:p>
    <w:p w14:paraId="2AB42282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Лабораторія Хмельницького обласного центру з гідрометеорології проводила дослідження р. Півд</w:t>
      </w:r>
      <w:r>
        <w:rPr>
          <w:rFonts w:ascii="Times New Roman" w:hAnsi="Times New Roman"/>
          <w:sz w:val="28"/>
          <w:szCs w:val="28"/>
        </w:rPr>
        <w:t>енний Буг на 2 пунктах спостереження – 1 км нижче та 0,7 міста Хмельницький Хмельницького району.</w:t>
      </w:r>
    </w:p>
    <w:p w14:paraId="5B9CAACB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511839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1AFA74" w14:textId="77777777" w:rsidR="00000000" w:rsidRDefault="007C159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Таблиця 2.4</w:t>
      </w:r>
    </w:p>
    <w:tbl>
      <w:tblPr>
        <w:tblW w:w="9573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656"/>
        <w:gridCol w:w="1720"/>
        <w:gridCol w:w="851"/>
        <w:gridCol w:w="1276"/>
        <w:gridCol w:w="1134"/>
        <w:gridCol w:w="992"/>
        <w:gridCol w:w="992"/>
        <w:gridCol w:w="992"/>
        <w:gridCol w:w="960"/>
      </w:tblGrid>
      <w:tr w:rsidR="00000000" w14:paraId="02AF1AFA" w14:textId="77777777">
        <w:tc>
          <w:tcPr>
            <w:tcW w:w="656" w:type="dxa"/>
            <w:vMerge w:val="restart"/>
            <w:shd w:val="clear" w:color="auto" w:fill="C6D9F1"/>
            <w:vAlign w:val="center"/>
          </w:tcPr>
          <w:p w14:paraId="6407135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№</w:t>
            </w:r>
          </w:p>
        </w:tc>
        <w:tc>
          <w:tcPr>
            <w:tcW w:w="1720" w:type="dxa"/>
            <w:vMerge w:val="restart"/>
            <w:shd w:val="clear" w:color="auto" w:fill="C6D9F1"/>
            <w:vAlign w:val="center"/>
          </w:tcPr>
          <w:p w14:paraId="7E7F1E8A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Показники якості води</w:t>
            </w:r>
          </w:p>
        </w:tc>
        <w:tc>
          <w:tcPr>
            <w:tcW w:w="851" w:type="dxa"/>
            <w:vMerge w:val="restart"/>
            <w:shd w:val="clear" w:color="auto" w:fill="C6D9F1"/>
            <w:vAlign w:val="center"/>
          </w:tcPr>
          <w:p w14:paraId="6DC39E1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ГДК* </w:t>
            </w:r>
          </w:p>
        </w:tc>
        <w:tc>
          <w:tcPr>
            <w:tcW w:w="2410" w:type="dxa"/>
            <w:gridSpan w:val="2"/>
            <w:shd w:val="clear" w:color="auto" w:fill="C6D9F1"/>
            <w:vAlign w:val="center"/>
          </w:tcPr>
          <w:p w14:paraId="0494282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Звітний місяць</w:t>
            </w:r>
          </w:p>
        </w:tc>
        <w:tc>
          <w:tcPr>
            <w:tcW w:w="1984" w:type="dxa"/>
            <w:gridSpan w:val="2"/>
            <w:shd w:val="clear" w:color="auto" w:fill="C6D9F1"/>
            <w:vAlign w:val="center"/>
          </w:tcPr>
          <w:p w14:paraId="42D6282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Попередній місяць</w:t>
            </w:r>
          </w:p>
        </w:tc>
        <w:tc>
          <w:tcPr>
            <w:tcW w:w="1952" w:type="dxa"/>
            <w:gridSpan w:val="2"/>
            <w:shd w:val="clear" w:color="auto" w:fill="C6D9F1"/>
            <w:vAlign w:val="center"/>
          </w:tcPr>
          <w:p w14:paraId="2CCE556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Відповідний місяць минулого року</w:t>
            </w:r>
          </w:p>
        </w:tc>
      </w:tr>
      <w:tr w:rsidR="00000000" w14:paraId="31935B59" w14:textId="77777777">
        <w:tc>
          <w:tcPr>
            <w:tcW w:w="656" w:type="dxa"/>
            <w:vMerge/>
            <w:shd w:val="clear" w:color="auto" w:fill="C6D9F1"/>
            <w:vAlign w:val="center"/>
          </w:tcPr>
          <w:p w14:paraId="12AA9209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0" w:type="dxa"/>
            <w:vMerge/>
            <w:shd w:val="clear" w:color="auto" w:fill="C6D9F1"/>
            <w:vAlign w:val="center"/>
          </w:tcPr>
          <w:p w14:paraId="34B1130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shd w:val="clear" w:color="auto" w:fill="C6D9F1"/>
            <w:vAlign w:val="center"/>
          </w:tcPr>
          <w:p w14:paraId="0832CC8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1FDD359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 xml:space="preserve">1 км нижче міста**, </w:t>
            </w:r>
          </w:p>
          <w:p w14:paraId="045E37A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743 км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D88D76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0,7 км вище міст</w:t>
            </w:r>
            <w:r>
              <w:rPr>
                <w:rFonts w:cs="Times New Roman"/>
                <w:szCs w:val="27"/>
              </w:rPr>
              <w:t>а**, 755 км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75BD7CC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1 км нижче міста**, 743 км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169257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0,7 км вище міста**, 755 км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39CEA57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1 км нижче міста**, 743 км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47AF77C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0,7 км вище міста**, 755 км</w:t>
            </w:r>
          </w:p>
        </w:tc>
      </w:tr>
      <w:tr w:rsidR="00000000" w14:paraId="204893D9" w14:textId="77777777">
        <w:tc>
          <w:tcPr>
            <w:tcW w:w="656" w:type="dxa"/>
            <w:shd w:val="clear" w:color="auto" w:fill="C6D9F1"/>
            <w:vAlign w:val="center"/>
          </w:tcPr>
          <w:p w14:paraId="7D242C7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6FC9ACFC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Водневий показник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26FE39C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6,5-8,5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01FA84D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7,93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2C7233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8,45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2C9FD40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7,82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A95B42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8,02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2C2C32E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8,04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36A9846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8,00</w:t>
            </w:r>
          </w:p>
        </w:tc>
      </w:tr>
      <w:tr w:rsidR="00000000" w14:paraId="7481F605" w14:textId="77777777">
        <w:tc>
          <w:tcPr>
            <w:tcW w:w="656" w:type="dxa"/>
            <w:shd w:val="clear" w:color="auto" w:fill="C6D9F1"/>
            <w:vAlign w:val="center"/>
          </w:tcPr>
          <w:p w14:paraId="1B5CA30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4BE824E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БСК</w:t>
            </w:r>
            <w:r>
              <w:rPr>
                <w:rFonts w:cs="Times New Roman"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23DCA37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6276BA4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3,97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FD537A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4,94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31C4867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2,11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B674EA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1,79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2542660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3,88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7F517EF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2,99</w:t>
            </w:r>
          </w:p>
        </w:tc>
      </w:tr>
      <w:tr w:rsidR="00000000" w14:paraId="2F91633D" w14:textId="77777777">
        <w:tc>
          <w:tcPr>
            <w:tcW w:w="656" w:type="dxa"/>
            <w:shd w:val="clear" w:color="auto" w:fill="C6D9F1"/>
            <w:vAlign w:val="center"/>
          </w:tcPr>
          <w:p w14:paraId="38C8018C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6BF028B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ХСК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7756813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CA816B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51,6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77B339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17,9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7C76A63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110,8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6ED3193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23,2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337C3F3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</w:t>
            </w:r>
            <w:r>
              <w:rPr>
                <w:rFonts w:cs="Times New Roman"/>
                <w:sz w:val="27"/>
                <w:szCs w:val="27"/>
              </w:rPr>
              <w:t>0,0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4091AC7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15,7</w:t>
            </w:r>
          </w:p>
        </w:tc>
      </w:tr>
      <w:tr w:rsidR="00000000" w14:paraId="5224A77F" w14:textId="77777777">
        <w:tc>
          <w:tcPr>
            <w:tcW w:w="656" w:type="dxa"/>
            <w:shd w:val="clear" w:color="auto" w:fill="C6D9F1"/>
            <w:vAlign w:val="center"/>
          </w:tcPr>
          <w:p w14:paraId="7798DC1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3E417D9C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загальний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717C965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539FC10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1,378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2BCD92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0,591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11E2613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1,353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34B8447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0,150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1C282A2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0,970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4BE6039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0,120</w:t>
            </w:r>
          </w:p>
        </w:tc>
      </w:tr>
      <w:tr w:rsidR="00000000" w14:paraId="12FD2FA2" w14:textId="77777777">
        <w:tc>
          <w:tcPr>
            <w:tcW w:w="656" w:type="dxa"/>
            <w:shd w:val="clear" w:color="auto" w:fill="C6D9F1"/>
            <w:vAlign w:val="center"/>
          </w:tcPr>
          <w:p w14:paraId="633AA5B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5BF3B9D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ортофосфа-тів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302C4F15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2EE2AF6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0,324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96F9C9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0,093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9D64F9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0,492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DB79FA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0,129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873CC8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0,615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6D7A96E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0,056</w:t>
            </w:r>
          </w:p>
        </w:tc>
      </w:tr>
      <w:tr w:rsidR="00000000" w14:paraId="63424C8A" w14:textId="77777777">
        <w:tc>
          <w:tcPr>
            <w:tcW w:w="656" w:type="dxa"/>
            <w:shd w:val="clear" w:color="auto" w:fill="C6D9F1"/>
            <w:vAlign w:val="center"/>
          </w:tcPr>
          <w:p w14:paraId="1619276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5E09742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Хлориди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2BBAF9C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300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3F0D24C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86,9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649C0A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42,8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671EF3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86,9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BF2CB5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56,2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C70024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94,6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40143BA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63,7</w:t>
            </w:r>
          </w:p>
        </w:tc>
      </w:tr>
      <w:tr w:rsidR="00000000" w14:paraId="1C4E4B82" w14:textId="77777777">
        <w:tc>
          <w:tcPr>
            <w:tcW w:w="656" w:type="dxa"/>
            <w:shd w:val="clear" w:color="auto" w:fill="C6D9F1"/>
            <w:vAlign w:val="center"/>
          </w:tcPr>
          <w:p w14:paraId="017F2B2B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7.</w:t>
            </w:r>
          </w:p>
        </w:tc>
        <w:tc>
          <w:tcPr>
            <w:tcW w:w="1720" w:type="dxa"/>
            <w:shd w:val="clear" w:color="auto" w:fill="C6D9F1"/>
            <w:vAlign w:val="center"/>
          </w:tcPr>
          <w:p w14:paraId="06A7CCB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Сульфати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6E6555E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09C966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14,4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243AD9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15,3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967331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13,9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7203D9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15,4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AE7BF3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15,0</w:t>
            </w:r>
          </w:p>
        </w:tc>
        <w:tc>
          <w:tcPr>
            <w:tcW w:w="960" w:type="dxa"/>
            <w:shd w:val="clear" w:color="auto" w:fill="C6D9F1"/>
            <w:vAlign w:val="center"/>
          </w:tcPr>
          <w:p w14:paraId="779EA5D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33,5</w:t>
            </w:r>
          </w:p>
        </w:tc>
      </w:tr>
      <w:tr w:rsidR="00000000" w14:paraId="601F3971" w14:textId="77777777">
        <w:trPr>
          <w:trHeight w:val="562"/>
        </w:trPr>
        <w:tc>
          <w:tcPr>
            <w:tcW w:w="65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2B3787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8.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A22517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Залізо загальне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19B237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7AC345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45FE81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E57539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72F435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B36446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BEA21C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00000" w14:paraId="2934FE1D" w14:textId="77777777">
        <w:trPr>
          <w:trHeight w:val="170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8EB9605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9.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0E6FBDB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Нітроген амонійний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6858E9A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609B26B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D0E9687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3B182D9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6BF59572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77335B8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8,72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9E09EB3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0,66</w:t>
            </w:r>
          </w:p>
        </w:tc>
      </w:tr>
      <w:tr w:rsidR="00000000" w14:paraId="630C7640" w14:textId="77777777">
        <w:trPr>
          <w:trHeight w:val="227"/>
        </w:trPr>
        <w:tc>
          <w:tcPr>
            <w:tcW w:w="656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105642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10.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6DFAF7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Нітроген нітритний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E5B41C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DF6FECE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0,865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799EF63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7819EE7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1,442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2B9DA02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3EED739D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0,393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367935A9" w14:textId="77777777" w:rsidR="00000000" w:rsidRDefault="007C1593">
            <w:pPr>
              <w:pStyle w:val="BodyTextIndent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0,022</w:t>
            </w:r>
          </w:p>
        </w:tc>
      </w:tr>
    </w:tbl>
    <w:p w14:paraId="702157A1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aps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для рибогосподарських водойм;</w:t>
      </w:r>
    </w:p>
    <w:p w14:paraId="4A2BA849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** місто Хмельницький.</w:t>
      </w:r>
    </w:p>
    <w:p w14:paraId="07E3C879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488E762A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усіх пунктах спостереження р. Південний Буг (крім значення минулого місяця т</w:t>
      </w:r>
      <w:r>
        <w:rPr>
          <w:sz w:val="28"/>
          <w:szCs w:val="28"/>
        </w:rPr>
        <w:t>а відповідного місяця минулого року у пункті спостереження 0,7 км вище м. Хмельницький) наявне перевищення БСК</w:t>
      </w:r>
      <w:r>
        <w:rPr>
          <w:sz w:val="28"/>
          <w:szCs w:val="28"/>
          <w:vertAlign w:val="subscript"/>
        </w:rPr>
        <w:t xml:space="preserve">5, </w:t>
      </w:r>
      <w:r>
        <w:rPr>
          <w:sz w:val="28"/>
          <w:szCs w:val="28"/>
        </w:rPr>
        <w:t>середнє значення за досліджувані місяці становить 3,28 мг О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що у 1,09 разів перевищує гранично допустимі концентрації.</w:t>
      </w:r>
    </w:p>
    <w:p w14:paraId="1C58098B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пункті спостереж</w:t>
      </w:r>
      <w:r>
        <w:rPr>
          <w:rFonts w:cs="Times New Roman"/>
          <w:sz w:val="28"/>
          <w:szCs w:val="28"/>
        </w:rPr>
        <w:t>ення 1 км нижче міста Хмельницького 743 км значення ХСК для звітного та минулого місяця перевищує значення допустимих ГДК.</w:t>
      </w:r>
    </w:p>
    <w:p w14:paraId="7872DCA1" w14:textId="77777777" w:rsidR="00000000" w:rsidRDefault="007C1593">
      <w:pPr>
        <w:pStyle w:val="BodyTextIndent3"/>
        <w:spacing w:line="276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Крім того, за інформацією наданою Лабораторією Хмельницького обласного центру з гідрометеорології, звітуємо по значеннях нітрогену ам</w:t>
      </w:r>
      <w:r>
        <w:rPr>
          <w:rFonts w:cs="Times New Roman"/>
          <w:sz w:val="28"/>
          <w:szCs w:val="28"/>
        </w:rPr>
        <w:t>онійного та нітрогену нітритного за досліджуваний період.</w:t>
      </w:r>
    </w:p>
    <w:p w14:paraId="69870319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>
        <w:rPr>
          <w:sz w:val="28"/>
          <w:szCs w:val="28"/>
        </w:rPr>
        <w:t>о іншим речовинам, за якими велися спостереження, перевищень гранично допустимих концентрацій для водойм господарсько-побутового призначення не зафіксовано.</w:t>
      </w:r>
    </w:p>
    <w:p w14:paraId="7B8EC499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</w:p>
    <w:p w14:paraId="2F191EB7" w14:textId="77777777" w:rsidR="00000000" w:rsidRDefault="007C1593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Басейн р. Дніпро</w:t>
      </w:r>
    </w:p>
    <w:p w14:paraId="71BC1324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поверхневи</w:t>
      </w:r>
      <w:r>
        <w:rPr>
          <w:rFonts w:ascii="Times New Roman" w:hAnsi="Times New Roman"/>
          <w:sz w:val="28"/>
          <w:szCs w:val="28"/>
        </w:rPr>
        <w:t xml:space="preserve">х вод басейну р. Дніпро виконано лабораторіями Хмельницького обласного центру з гідрометеорології, </w:t>
      </w:r>
      <w:r>
        <w:rPr>
          <w:rFonts w:ascii="Times New Roman" w:hAnsi="Times New Roman"/>
          <w:sz w:val="28"/>
        </w:rPr>
        <w:t>моніторингу вод Північного регіону Міжрегіонального офісу захисних масивів дніпровських водосховищ</w:t>
      </w:r>
      <w:r>
        <w:rPr>
          <w:rFonts w:ascii="Times New Roman" w:hAnsi="Times New Roman"/>
          <w:sz w:val="28"/>
          <w:szCs w:val="28"/>
        </w:rPr>
        <w:t xml:space="preserve"> (за пробами відібраними працівниками Регіонального офісу в</w:t>
      </w:r>
      <w:r>
        <w:rPr>
          <w:rFonts w:ascii="Times New Roman" w:hAnsi="Times New Roman"/>
          <w:sz w:val="28"/>
          <w:szCs w:val="28"/>
        </w:rPr>
        <w:t>одних ресурсів у Хмельницькій області).</w:t>
      </w:r>
    </w:p>
    <w:p w14:paraId="573742EA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Інформація стосовно </w:t>
      </w:r>
      <w:r>
        <w:rPr>
          <w:rFonts w:cs="Times New Roman"/>
          <w:sz w:val="28"/>
          <w:szCs w:val="28"/>
        </w:rPr>
        <w:t>результатів досліджень показників якості поверхневих вод р. Случ та р. Хомора, що входять до складу басейну                         р. Дніпро, за звітний період у порівняні з попереднім місяцем та</w:t>
      </w:r>
      <w:r>
        <w:rPr>
          <w:rFonts w:cs="Times New Roman"/>
          <w:sz w:val="28"/>
          <w:szCs w:val="28"/>
        </w:rPr>
        <w:t xml:space="preserve"> відповідним місяцем минулого року наведена у таблиці 2.6 та 2.7 відповідно.</w:t>
      </w:r>
    </w:p>
    <w:p w14:paraId="7E0EE824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р. Случ</w:t>
      </w:r>
    </w:p>
    <w:p w14:paraId="1CECA4D1" w14:textId="77777777" w:rsidR="00000000" w:rsidRDefault="007C1593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р. Случ проводились в 3 пунктах спостереження, а саме:  с. Чернелівка (водозабір), 0,5 км нижче та вище міста Старокостянтинів.</w:t>
      </w:r>
    </w:p>
    <w:p w14:paraId="3D7BA398" w14:textId="77777777" w:rsidR="00000000" w:rsidRDefault="007C1593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  <w:sectPr w:rsidR="00000000"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14:paraId="4B3FC480" w14:textId="77777777" w:rsidR="00000000" w:rsidRDefault="007C1593">
      <w:pPr>
        <w:spacing w:after="0"/>
        <w:ind w:left="37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Таблиця 2.5</w:t>
      </w:r>
    </w:p>
    <w:tbl>
      <w:tblPr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527"/>
        <w:gridCol w:w="2363"/>
        <w:gridCol w:w="1115"/>
        <w:gridCol w:w="1255"/>
        <w:gridCol w:w="1255"/>
        <w:gridCol w:w="1116"/>
        <w:gridCol w:w="1116"/>
        <w:gridCol w:w="1393"/>
        <w:gridCol w:w="1116"/>
        <w:gridCol w:w="977"/>
        <w:gridCol w:w="1116"/>
        <w:gridCol w:w="1191"/>
      </w:tblGrid>
      <w:tr w:rsidR="00000000" w14:paraId="21611A94" w14:textId="77777777">
        <w:tc>
          <w:tcPr>
            <w:tcW w:w="534" w:type="dxa"/>
            <w:vMerge w:val="restart"/>
            <w:shd w:val="clear" w:color="auto" w:fill="C6D9F1"/>
            <w:vAlign w:val="center"/>
          </w:tcPr>
          <w:p w14:paraId="68624AD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C6D9F1"/>
            <w:vAlign w:val="center"/>
          </w:tcPr>
          <w:p w14:paraId="1DDF4E3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Показники якості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1AC766F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ГДК*</w:t>
            </w:r>
          </w:p>
        </w:tc>
        <w:tc>
          <w:tcPr>
            <w:tcW w:w="3686" w:type="dxa"/>
            <w:gridSpan w:val="3"/>
            <w:shd w:val="clear" w:color="auto" w:fill="C6D9F1"/>
            <w:vAlign w:val="center"/>
          </w:tcPr>
          <w:p w14:paraId="6EC628A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Звітний місяць</w:t>
            </w:r>
          </w:p>
        </w:tc>
        <w:tc>
          <w:tcPr>
            <w:tcW w:w="3685" w:type="dxa"/>
            <w:gridSpan w:val="3"/>
            <w:shd w:val="clear" w:color="auto" w:fill="C6D9F1"/>
            <w:vAlign w:val="center"/>
          </w:tcPr>
          <w:p w14:paraId="4311C84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Попередній місяць</w:t>
            </w:r>
          </w:p>
        </w:tc>
        <w:tc>
          <w:tcPr>
            <w:tcW w:w="3338" w:type="dxa"/>
            <w:gridSpan w:val="3"/>
            <w:shd w:val="clear" w:color="auto" w:fill="C6D9F1"/>
            <w:vAlign w:val="center"/>
          </w:tcPr>
          <w:p w14:paraId="1C3E697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Відповідний місяць минулого року</w:t>
            </w:r>
          </w:p>
        </w:tc>
      </w:tr>
      <w:tr w:rsidR="00000000" w14:paraId="7763A71E" w14:textId="77777777">
        <w:trPr>
          <w:cantSplit/>
          <w:trHeight w:val="1394"/>
        </w:trPr>
        <w:tc>
          <w:tcPr>
            <w:tcW w:w="534" w:type="dxa"/>
            <w:vMerge/>
            <w:shd w:val="clear" w:color="auto" w:fill="C6D9F1"/>
            <w:vAlign w:val="center"/>
          </w:tcPr>
          <w:p w14:paraId="25456E8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C6D9F1"/>
            <w:vAlign w:val="center"/>
          </w:tcPr>
          <w:p w14:paraId="73AD941E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14:paraId="65183EC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textDirection w:val="btLr"/>
            <w:vAlign w:val="center"/>
          </w:tcPr>
          <w:p w14:paraId="6E2C55B1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Чернеліка, водозабір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textDirection w:val="btLr"/>
            <w:vAlign w:val="center"/>
          </w:tcPr>
          <w:p w14:paraId="35E0508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0,5 км нижче міста, </w:t>
            </w:r>
          </w:p>
          <w:p w14:paraId="797D193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Красносілка, 391 км</w:t>
            </w:r>
          </w:p>
        </w:tc>
        <w:tc>
          <w:tcPr>
            <w:tcW w:w="1134" w:type="dxa"/>
            <w:shd w:val="clear" w:color="auto" w:fill="C6D9F1"/>
            <w:textDirection w:val="btLr"/>
            <w:vAlign w:val="center"/>
          </w:tcPr>
          <w:p w14:paraId="4F3E11BA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Коржівка, 354 км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textDirection w:val="btLr"/>
            <w:vAlign w:val="center"/>
          </w:tcPr>
          <w:p w14:paraId="1B3ADB0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Чернеліка, водозабір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textDirection w:val="btLr"/>
            <w:vAlign w:val="center"/>
          </w:tcPr>
          <w:p w14:paraId="3BF12F79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0,5 км нижче міста, </w:t>
            </w:r>
          </w:p>
          <w:p w14:paraId="2EB71AF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Красносілка, 391 км</w:t>
            </w:r>
          </w:p>
        </w:tc>
        <w:tc>
          <w:tcPr>
            <w:tcW w:w="1134" w:type="dxa"/>
            <w:shd w:val="clear" w:color="auto" w:fill="C6D9F1"/>
            <w:textDirection w:val="btLr"/>
            <w:vAlign w:val="center"/>
          </w:tcPr>
          <w:p w14:paraId="419124D5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Коржівка, 354 км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textDirection w:val="btLr"/>
            <w:vAlign w:val="center"/>
          </w:tcPr>
          <w:p w14:paraId="783EC95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Чернеліка, водозабір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textDirection w:val="btLr"/>
            <w:vAlign w:val="center"/>
          </w:tcPr>
          <w:p w14:paraId="1BBEA66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0,5 км нижче міста, </w:t>
            </w:r>
          </w:p>
          <w:p w14:paraId="7C03C12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Красносілка, 391 км</w:t>
            </w:r>
          </w:p>
        </w:tc>
        <w:tc>
          <w:tcPr>
            <w:tcW w:w="1211" w:type="dxa"/>
            <w:shd w:val="clear" w:color="auto" w:fill="C6D9F1"/>
            <w:textDirection w:val="btLr"/>
            <w:vAlign w:val="center"/>
          </w:tcPr>
          <w:p w14:paraId="37168E7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с. Коржівка, 354 км</w:t>
            </w:r>
          </w:p>
        </w:tc>
      </w:tr>
      <w:tr w:rsidR="00000000" w14:paraId="2DC06F06" w14:textId="77777777">
        <w:tc>
          <w:tcPr>
            <w:tcW w:w="534" w:type="dxa"/>
            <w:shd w:val="clear" w:color="auto" w:fill="C6D9F1"/>
            <w:vAlign w:val="center"/>
          </w:tcPr>
          <w:p w14:paraId="450F25D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712B20A3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Водневий показник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E8FF944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6,5-8,5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145A567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7,75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68B4900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8,52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206A3E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8,49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03CBA23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7,45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361A55F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8,07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B60E3F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8,31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F16182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7,87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4DAA5EF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8,15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1C0959A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8,42</w:t>
            </w:r>
          </w:p>
        </w:tc>
      </w:tr>
      <w:tr w:rsidR="00000000" w14:paraId="52807726" w14:textId="77777777">
        <w:tc>
          <w:tcPr>
            <w:tcW w:w="534" w:type="dxa"/>
            <w:shd w:val="clear" w:color="auto" w:fill="C6D9F1"/>
            <w:vAlign w:val="center"/>
          </w:tcPr>
          <w:p w14:paraId="4A70047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4668D194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БСК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E3CEE0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4283BB5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52B7A33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3,32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9FC88C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1,14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181855C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1,2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89F3CB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4,21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FE9CDC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1,95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1788A1F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3,36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6FBA439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6,23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57BEEC6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3,16</w:t>
            </w:r>
          </w:p>
        </w:tc>
      </w:tr>
      <w:tr w:rsidR="00000000" w14:paraId="35797411" w14:textId="77777777">
        <w:tc>
          <w:tcPr>
            <w:tcW w:w="534" w:type="dxa"/>
            <w:shd w:val="clear" w:color="auto" w:fill="C6D9F1"/>
            <w:vAlign w:val="center"/>
          </w:tcPr>
          <w:p w14:paraId="2567C213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188D2181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ХСК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94B1A17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5134E87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48,15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5C68CF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51,6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D1AF656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46,6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6E691EF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46,12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51D63F9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35,2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351D3D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25,2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1538354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38,72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286170D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51,0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3D31AAF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45,1</w:t>
            </w:r>
          </w:p>
        </w:tc>
      </w:tr>
      <w:tr w:rsidR="00000000" w14:paraId="73A2AC01" w14:textId="77777777">
        <w:tc>
          <w:tcPr>
            <w:tcW w:w="534" w:type="dxa"/>
            <w:shd w:val="clear" w:color="auto" w:fill="C6D9F1"/>
            <w:vAlign w:val="center"/>
          </w:tcPr>
          <w:p w14:paraId="0F6686F2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6B53B26D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Фосфор загальний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4F0E88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2914355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075019D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0,431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6FBF38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0,301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2ABAFC4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0,09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626E09E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0,341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27E233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0,250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2C1A592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09DA713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0,399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1C368BE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0,100</w:t>
            </w:r>
          </w:p>
        </w:tc>
      </w:tr>
      <w:tr w:rsidR="00000000" w14:paraId="15560AAA" w14:textId="77777777">
        <w:tc>
          <w:tcPr>
            <w:tcW w:w="534" w:type="dxa"/>
            <w:shd w:val="clear" w:color="auto" w:fill="C6D9F1"/>
            <w:vAlign w:val="center"/>
          </w:tcPr>
          <w:p w14:paraId="42ADA94F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1B451AC9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Фосфор ортофосфатів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52157C0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2B304C9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6F6657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0,331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5A04E3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0,222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51E4894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0,08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4773AD6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0,119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BD03A3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0,150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E56E64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26CC89B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0,108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0FCBB7C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0,043</w:t>
            </w:r>
          </w:p>
        </w:tc>
      </w:tr>
      <w:tr w:rsidR="00000000" w14:paraId="04380591" w14:textId="77777777">
        <w:tc>
          <w:tcPr>
            <w:tcW w:w="534" w:type="dxa"/>
            <w:shd w:val="clear" w:color="auto" w:fill="C6D9F1"/>
            <w:vAlign w:val="center"/>
          </w:tcPr>
          <w:p w14:paraId="20E3C62B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5D36321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Хлориди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32D823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03E93F3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39,66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262BD70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50,7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AE556D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44,9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4B424EBD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39,66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49D380D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52,1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202FD0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44,4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57B169C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48,18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4C33E3A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38,9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7DB0D71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37,1</w:t>
            </w:r>
          </w:p>
        </w:tc>
      </w:tr>
      <w:tr w:rsidR="00000000" w14:paraId="13E5DD6E" w14:textId="77777777">
        <w:tc>
          <w:tcPr>
            <w:tcW w:w="534" w:type="dxa"/>
            <w:shd w:val="clear" w:color="auto" w:fill="C6D9F1"/>
            <w:vAlign w:val="center"/>
          </w:tcPr>
          <w:p w14:paraId="743A4358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7A368598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Сульфати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8B01786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6833A8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42,</w:t>
            </w:r>
            <w:r>
              <w:rPr>
                <w:rFonts w:cs="Times New Roman"/>
                <w:sz w:val="27"/>
                <w:szCs w:val="27"/>
              </w:rPr>
              <w:t>65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63695ED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18,0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C68BD2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14,8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92DEAA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37,30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318F957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18,1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C666BD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14,6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044275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80,7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41A627C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15,3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1E50916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33,8</w:t>
            </w:r>
          </w:p>
        </w:tc>
      </w:tr>
      <w:tr w:rsidR="00000000" w14:paraId="4348A82A" w14:textId="77777777">
        <w:tc>
          <w:tcPr>
            <w:tcW w:w="534" w:type="dxa"/>
            <w:shd w:val="clear" w:color="auto" w:fill="C6D9F1"/>
            <w:vAlign w:val="center"/>
          </w:tcPr>
          <w:p w14:paraId="746C785C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0052527E" w14:textId="77777777" w:rsidR="00000000" w:rsidRDefault="007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Залізо загальне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13362FE" w14:textId="77777777" w:rsidR="00000000" w:rsidRDefault="007C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5B69A57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EFD530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767A92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3ED14D8E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E991B3F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2B737D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6D9F1"/>
            <w:vAlign w:val="center"/>
          </w:tcPr>
          <w:p w14:paraId="59E6525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6D9F1"/>
            <w:vAlign w:val="center"/>
          </w:tcPr>
          <w:p w14:paraId="73F139D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11" w:type="dxa"/>
            <w:shd w:val="clear" w:color="auto" w:fill="C6D9F1"/>
            <w:vAlign w:val="center"/>
          </w:tcPr>
          <w:p w14:paraId="084467A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14:paraId="556825D4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aps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для рибогосподарських водойм;</w:t>
      </w:r>
    </w:p>
    <w:p w14:paraId="1780164D" w14:textId="77777777" w:rsidR="00000000" w:rsidRDefault="007C1593">
      <w:pPr>
        <w:pStyle w:val="BodyTextIndent3"/>
        <w:ind w:firstLine="0"/>
        <w:rPr>
          <w:sz w:val="24"/>
          <w:szCs w:val="24"/>
        </w:rPr>
      </w:pPr>
    </w:p>
    <w:p w14:paraId="27E44B1C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C22416B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9349451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  <w:sectPr w:rsidR="00000000">
          <w:pgSz w:w="16838" w:h="11906" w:orient="landscape"/>
          <w:pgMar w:top="851" w:right="1134" w:bottom="1701" w:left="1134" w:header="709" w:footer="709" w:gutter="0"/>
          <w:cols w:space="720"/>
          <w:titlePg/>
          <w:docGrid w:linePitch="360"/>
        </w:sectPr>
      </w:pPr>
    </w:p>
    <w:p w14:paraId="012AB761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14:paraId="5EC9B072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пунктах спостереження 0,5 нижче міста, с. Красносілка, 391 км, спостерігається перевищення значення БСК</w:t>
      </w:r>
      <w:r>
        <w:rPr>
          <w:rFonts w:ascii="Times New Roman" w:hAnsi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/>
          <w:sz w:val="28"/>
          <w:szCs w:val="28"/>
        </w:rPr>
        <w:t>в період звітного</w:t>
      </w:r>
      <w:r>
        <w:rPr>
          <w:rFonts w:ascii="Times New Roman" w:hAnsi="Times New Roman"/>
          <w:sz w:val="28"/>
          <w:szCs w:val="28"/>
        </w:rPr>
        <w:t>, минулого та відповідного місяця минулого року, в с. Коржівка, 394 км та Чернелівка водозабір, також спостерігається перевищення значення БСК</w:t>
      </w:r>
      <w:r>
        <w:rPr>
          <w:rFonts w:ascii="Times New Roman" w:hAnsi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/>
          <w:sz w:val="28"/>
          <w:szCs w:val="28"/>
        </w:rPr>
        <w:t>у відповідний місяць минулого року. Звертаємо увагу, що у всіх інших пунктах спостереження, перевищення значення</w:t>
      </w:r>
      <w:r>
        <w:rPr>
          <w:rFonts w:ascii="Times New Roman" w:hAnsi="Times New Roman"/>
          <w:sz w:val="28"/>
          <w:szCs w:val="28"/>
        </w:rPr>
        <w:t xml:space="preserve"> БСК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>, не спостерігалося.</w:t>
      </w:r>
    </w:p>
    <w:p w14:paraId="7A82E5B2" w14:textId="77777777" w:rsidR="00000000" w:rsidRDefault="007C1593">
      <w:pPr>
        <w:pStyle w:val="BodyTextIndent3"/>
        <w:spacing w:line="276" w:lineRule="auto"/>
        <w:ind w:firstLine="709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Наявне перевищення допустимих ГДК для значення ХСК у пункті спостереження </w:t>
      </w:r>
      <w:r>
        <w:rPr>
          <w:sz w:val="28"/>
          <w:szCs w:val="28"/>
        </w:rPr>
        <w:t xml:space="preserve">0,5 нижче міста, с. Красносілка, 391 км, </w:t>
      </w:r>
      <w:r>
        <w:rPr>
          <w:rFonts w:cs="Times New Roman"/>
          <w:sz w:val="28"/>
          <w:szCs w:val="28"/>
        </w:rPr>
        <w:t>значення звітного періоду та минулого року.</w:t>
      </w:r>
    </w:p>
    <w:p w14:paraId="0AB2D2A1" w14:textId="77777777" w:rsidR="00000000" w:rsidRDefault="007C159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Також, наявне не значне перевищення заліза загального.</w:t>
      </w:r>
    </w:p>
    <w:p w14:paraId="094732CC" w14:textId="77777777" w:rsidR="00000000" w:rsidRDefault="007C1593">
      <w:pPr>
        <w:pStyle w:val="BodyTextIndent3"/>
        <w:spacing w:line="276" w:lineRule="auto"/>
        <w:ind w:firstLine="709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>
        <w:rPr>
          <w:sz w:val="28"/>
          <w:szCs w:val="28"/>
        </w:rPr>
        <w:t>о іншим речовин</w:t>
      </w:r>
      <w:r>
        <w:rPr>
          <w:sz w:val="28"/>
          <w:szCs w:val="28"/>
        </w:rPr>
        <w:t>ам, за якими велися спостереження, перевищень гранично допустимих концентрацій для водойм господарсько-побутового призначення не зафіксовано.</w:t>
      </w:r>
    </w:p>
    <w:p w14:paraId="0B747A74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р. Хомора </w:t>
      </w:r>
    </w:p>
    <w:p w14:paraId="0E8A6C6A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Лабораторія </w:t>
      </w:r>
      <w:r>
        <w:rPr>
          <w:rFonts w:ascii="Times New Roman" w:hAnsi="Times New Roman"/>
          <w:sz w:val="28"/>
        </w:rPr>
        <w:t>моніторингу вод Північного регіону Міжрегіонального офісу захисних масивів дніпровських вод</w:t>
      </w:r>
      <w:r>
        <w:rPr>
          <w:rFonts w:ascii="Times New Roman" w:hAnsi="Times New Roman"/>
          <w:sz w:val="28"/>
        </w:rPr>
        <w:t>осховищ</w:t>
      </w:r>
      <w:r>
        <w:rPr>
          <w:rFonts w:ascii="Times New Roman" w:hAnsi="Times New Roman"/>
          <w:sz w:val="28"/>
          <w:szCs w:val="28"/>
        </w:rPr>
        <w:t xml:space="preserve"> (за пробами відібраними працівниками Регіонального офісу водних ресурсів у Хмельницькій області) проводила дослідження р. Хомора в межах населеного пункту м. Полонне (водозабір).</w:t>
      </w:r>
    </w:p>
    <w:p w14:paraId="6F6DE1CA" w14:textId="77777777" w:rsidR="00000000" w:rsidRDefault="007C159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2.6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84"/>
        <w:gridCol w:w="3026"/>
        <w:gridCol w:w="1134"/>
        <w:gridCol w:w="1560"/>
        <w:gridCol w:w="1701"/>
        <w:gridCol w:w="1665"/>
      </w:tblGrid>
      <w:tr w:rsidR="00000000" w14:paraId="6210F4C2" w14:textId="77777777">
        <w:trPr>
          <w:trHeight w:val="1459"/>
        </w:trPr>
        <w:tc>
          <w:tcPr>
            <w:tcW w:w="484" w:type="dxa"/>
            <w:shd w:val="clear" w:color="auto" w:fill="C6D9F1"/>
            <w:vAlign w:val="center"/>
          </w:tcPr>
          <w:p w14:paraId="657C06E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№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222BEBC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Показники якості води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9FC302D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ГДК*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AD10E2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Звітний місяць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1119E0C4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Попередній мі</w:t>
            </w:r>
            <w:r>
              <w:rPr>
                <w:rFonts w:cs="Times New Roman"/>
                <w:sz w:val="27"/>
                <w:szCs w:val="27"/>
              </w:rPr>
              <w:t>сяць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28D081D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Відповідний місяць минулого року</w:t>
            </w:r>
          </w:p>
        </w:tc>
      </w:tr>
      <w:tr w:rsidR="00000000" w14:paraId="23B3E6E3" w14:textId="77777777">
        <w:tc>
          <w:tcPr>
            <w:tcW w:w="484" w:type="dxa"/>
            <w:shd w:val="clear" w:color="auto" w:fill="C6D9F1"/>
            <w:vAlign w:val="center"/>
          </w:tcPr>
          <w:p w14:paraId="3F8A9B68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4378B1F5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Водневий показник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84FE14B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6,5-8,5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7B82B33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8,10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60213A7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8,25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5CBBA3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8,3</w:t>
            </w:r>
          </w:p>
        </w:tc>
      </w:tr>
      <w:tr w:rsidR="00000000" w14:paraId="31260546" w14:textId="77777777">
        <w:tc>
          <w:tcPr>
            <w:tcW w:w="484" w:type="dxa"/>
            <w:shd w:val="clear" w:color="auto" w:fill="C6D9F1"/>
            <w:vAlign w:val="center"/>
          </w:tcPr>
          <w:p w14:paraId="47AD65B6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6223C963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БСК</w:t>
            </w:r>
            <w:r>
              <w:rPr>
                <w:rFonts w:cs="Times New Roman"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1F1C5B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33BB74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0,5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24F313E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3,3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1C4F8174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4,65</w:t>
            </w:r>
          </w:p>
        </w:tc>
      </w:tr>
      <w:tr w:rsidR="00000000" w14:paraId="372B0838" w14:textId="77777777">
        <w:tc>
          <w:tcPr>
            <w:tcW w:w="484" w:type="dxa"/>
            <w:shd w:val="clear" w:color="auto" w:fill="C6D9F1"/>
            <w:vAlign w:val="center"/>
          </w:tcPr>
          <w:p w14:paraId="1AA528D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4D1DAFB4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ХСК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6EA6B2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6A1E6E91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43,38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2C84ACF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44,72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8ED0022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37,44</w:t>
            </w:r>
          </w:p>
        </w:tc>
      </w:tr>
      <w:tr w:rsidR="00000000" w14:paraId="41C881F9" w14:textId="77777777">
        <w:tc>
          <w:tcPr>
            <w:tcW w:w="484" w:type="dxa"/>
            <w:shd w:val="clear" w:color="auto" w:fill="C6D9F1"/>
            <w:vAlign w:val="center"/>
          </w:tcPr>
          <w:p w14:paraId="08E72D88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27CA5E13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загальний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987C410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879666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0,04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459D63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0,04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57C6F58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0,02</w:t>
            </w:r>
          </w:p>
        </w:tc>
      </w:tr>
      <w:tr w:rsidR="00000000" w14:paraId="0BF77567" w14:textId="77777777">
        <w:tc>
          <w:tcPr>
            <w:tcW w:w="484" w:type="dxa"/>
            <w:shd w:val="clear" w:color="auto" w:fill="C6D9F1"/>
            <w:vAlign w:val="center"/>
          </w:tcPr>
          <w:p w14:paraId="442F02CD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5A8B480A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Фосфор ортофосфатів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C57921C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–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368CF3E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0,03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58765D9B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0,03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4FF1D7FA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0,02</w:t>
            </w:r>
          </w:p>
        </w:tc>
      </w:tr>
      <w:tr w:rsidR="00000000" w14:paraId="32EAF959" w14:textId="77777777">
        <w:tc>
          <w:tcPr>
            <w:tcW w:w="484" w:type="dxa"/>
            <w:shd w:val="clear" w:color="auto" w:fill="C6D9F1"/>
            <w:vAlign w:val="center"/>
          </w:tcPr>
          <w:p w14:paraId="2F5FB341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6.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056C9F5B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Хлориди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32A184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300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70F190A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25,62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7E46B64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22,81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79CC6FD3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27,08</w:t>
            </w:r>
          </w:p>
        </w:tc>
      </w:tr>
      <w:tr w:rsidR="00000000" w14:paraId="62CE9492" w14:textId="77777777">
        <w:tc>
          <w:tcPr>
            <w:tcW w:w="484" w:type="dxa"/>
            <w:shd w:val="clear" w:color="auto" w:fill="C6D9F1"/>
            <w:vAlign w:val="center"/>
          </w:tcPr>
          <w:p w14:paraId="7B6CA35F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7.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11C45DC3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Суль</w:t>
            </w:r>
            <w:r>
              <w:rPr>
                <w:rFonts w:cs="Times New Roman"/>
                <w:sz w:val="27"/>
                <w:szCs w:val="27"/>
              </w:rPr>
              <w:t>фати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54DCB3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4791057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38,6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3747E8C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36,20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1727896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57,2</w:t>
            </w:r>
          </w:p>
        </w:tc>
      </w:tr>
      <w:tr w:rsidR="00000000" w14:paraId="50282597" w14:textId="77777777">
        <w:tc>
          <w:tcPr>
            <w:tcW w:w="484" w:type="dxa"/>
            <w:shd w:val="clear" w:color="auto" w:fill="C6D9F1"/>
            <w:vAlign w:val="center"/>
          </w:tcPr>
          <w:p w14:paraId="2A269DAD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8.</w:t>
            </w:r>
          </w:p>
        </w:tc>
        <w:tc>
          <w:tcPr>
            <w:tcW w:w="3026" w:type="dxa"/>
            <w:shd w:val="clear" w:color="auto" w:fill="C6D9F1"/>
            <w:vAlign w:val="center"/>
          </w:tcPr>
          <w:p w14:paraId="267BBA42" w14:textId="77777777" w:rsidR="00000000" w:rsidRDefault="007C1593">
            <w:pPr>
              <w:pStyle w:val="BodyTextIndent3"/>
              <w:spacing w:line="276" w:lineRule="auto"/>
              <w:ind w:firstLine="0"/>
              <w:jc w:val="lef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Залізо загальне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3A5499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0,1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27054155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0FA83020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0,095</w:t>
            </w:r>
          </w:p>
        </w:tc>
        <w:tc>
          <w:tcPr>
            <w:tcW w:w="1665" w:type="dxa"/>
            <w:shd w:val="clear" w:color="auto" w:fill="C6D9F1"/>
            <w:vAlign w:val="center"/>
          </w:tcPr>
          <w:p w14:paraId="424AF1B9" w14:textId="77777777" w:rsidR="00000000" w:rsidRDefault="007C1593">
            <w:pPr>
              <w:pStyle w:val="BodyTextIndent3"/>
              <w:ind w:firstLine="0"/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</w:tbl>
    <w:p w14:paraId="2F36F476" w14:textId="77777777" w:rsidR="00000000" w:rsidRDefault="007C159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aps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для рибогосподарських водойм;</w:t>
      </w:r>
    </w:p>
    <w:p w14:paraId="6A4D2E34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F26AD7" w14:textId="77777777" w:rsidR="00000000" w:rsidRDefault="007C15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минулий та відповідний місяць минулого року спостерігається перевищення значення БСК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>. Звертаємо увагу, що у звітному місяці перевищень значення БСК</w:t>
      </w:r>
      <w:r>
        <w:rPr>
          <w:rFonts w:ascii="Times New Roman" w:hAnsi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/>
          <w:sz w:val="28"/>
          <w:szCs w:val="28"/>
        </w:rPr>
        <w:t>не сп</w:t>
      </w:r>
      <w:r>
        <w:rPr>
          <w:rFonts w:ascii="Times New Roman" w:hAnsi="Times New Roman"/>
          <w:sz w:val="28"/>
          <w:szCs w:val="28"/>
        </w:rPr>
        <w:t>остерігалось.</w:t>
      </w:r>
    </w:p>
    <w:p w14:paraId="47F98DCD" w14:textId="77777777" w:rsidR="00000000" w:rsidRDefault="007C1593">
      <w:pPr>
        <w:pStyle w:val="BodyTextIndent3"/>
        <w:spacing w:line="276" w:lineRule="auto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>
        <w:rPr>
          <w:sz w:val="28"/>
          <w:szCs w:val="28"/>
        </w:rPr>
        <w:t>о іншим речовинам, за якими велися спостереження, перевищень гранично допустимих концентрацій для водойм господарсько-побутового призначення не зафіксовано.</w:t>
      </w:r>
    </w:p>
    <w:p w14:paraId="4BC1C731" w14:textId="77777777" w:rsidR="00000000" w:rsidRDefault="007C1593">
      <w:pPr>
        <w:pStyle w:val="BodyTextIndent3"/>
        <w:spacing w:line="276" w:lineRule="auto"/>
        <w:ind w:firstLine="709"/>
        <w:rPr>
          <w:b/>
          <w:caps/>
          <w:sz w:val="28"/>
          <w:szCs w:val="28"/>
        </w:rPr>
      </w:pPr>
    </w:p>
    <w:p w14:paraId="640374D8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3. Радіаційний стан</w:t>
      </w:r>
    </w:p>
    <w:p w14:paraId="73A67EB2" w14:textId="77777777" w:rsidR="00000000" w:rsidRDefault="007C159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5577902" w14:textId="77777777" w:rsidR="00000000" w:rsidRDefault="007C1593">
      <w:pPr>
        <w:pStyle w:val="NormalWeb"/>
        <w:spacing w:before="0"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 умовах нормальної експлуатації атомної електростанції викиди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радіонуклідів у навколишнє середовище незначні і складаються в основному з радіонуклідів йоду та інертних радіоактивних газів (аргону, криптону та ксенону), періоди напіврозпаду яких (за винятком ізотопу криптону) в основному не перевищують декількох діб.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Кількість і склад газоаерозольних викидів радіонуклідів в атмосферу залежить від типу реактора, тривалості експлуатації, потужності реактора, ефективності газо- і водоочищення. Газоаерозольні викиди проходять складну систему очищення, необхідну для знижен</w:t>
      </w:r>
      <w:r>
        <w:rPr>
          <w:color w:val="000000"/>
          <w:sz w:val="28"/>
          <w:szCs w:val="28"/>
          <w:shd w:val="clear" w:color="auto" w:fill="FFFFFF"/>
          <w:lang w:val="uk-UA"/>
        </w:rPr>
        <w:t>ня їх активності.</w:t>
      </w:r>
    </w:p>
    <w:p w14:paraId="17CA35CB" w14:textId="77777777" w:rsidR="00000000" w:rsidRDefault="007C1593">
      <w:pPr>
        <w:pStyle w:val="NormalWeb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 північній частині області розташована Хмельницька атомна електростанція, основне призначення станції якої є покриття дефіциту електричних потужностей в західному регіоні України.</w:t>
      </w:r>
    </w:p>
    <w:p w14:paraId="437E6E15" w14:textId="77777777" w:rsidR="00000000" w:rsidRDefault="007C1593">
      <w:pPr>
        <w:pStyle w:val="NormalWeb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Моніторинг радіаційного фону на території області протяго</w:t>
      </w:r>
      <w:r>
        <w:rPr>
          <w:sz w:val="28"/>
          <w:szCs w:val="28"/>
          <w:lang w:val="uk-UA"/>
        </w:rPr>
        <w:t>м січня 2026 року забезпечувався щоденно Хмельницьким обласним центром з гідрометеорології на постах спостереження у містах Хмельницькому, Шепетівці і Кам’янці-Подільському та селищах міського типу Ямполі Шепетівського району і Новій Ушиці Кам’янець-Поділь</w:t>
      </w:r>
      <w:r>
        <w:rPr>
          <w:sz w:val="28"/>
          <w:szCs w:val="28"/>
          <w:lang w:val="uk-UA"/>
        </w:rPr>
        <w:t xml:space="preserve">ського району, та Відокремленим </w:t>
      </w:r>
      <w:r>
        <w:rPr>
          <w:sz w:val="28"/>
          <w:szCs w:val="28"/>
          <w:shd w:val="clear" w:color="auto" w:fill="FFFFFF"/>
          <w:lang w:val="uk-UA"/>
        </w:rPr>
        <w:t xml:space="preserve">підрозділом «Хмельницька АЕС» на постах спостереження у м. </w:t>
      </w:r>
      <w:r>
        <w:rPr>
          <w:sz w:val="28"/>
          <w:szCs w:val="28"/>
          <w:lang w:val="uk-UA"/>
        </w:rPr>
        <w:t>Нетішин, м. Острог, м. Славута, с. Білотин, с. Межиричі, с. Старий Кривин та м. Мізоч.</w:t>
      </w:r>
    </w:p>
    <w:p w14:paraId="64520474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даними радіоекологічного моніторингу потужність гамма-фону у зазначених вищ</w:t>
      </w:r>
      <w:r>
        <w:rPr>
          <w:rFonts w:cs="Times New Roman"/>
          <w:sz w:val="28"/>
          <w:szCs w:val="28"/>
        </w:rPr>
        <w:t>е постах спостереження, протягом січня 2026 року, не перевищувала допустимих рівнів і становила 10-13 мкР/год. (таблиця 3.1).</w:t>
      </w:r>
    </w:p>
    <w:p w14:paraId="3981B467" w14:textId="77777777" w:rsidR="00000000" w:rsidRDefault="007C1593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Звертаємо увагу, що допустиме значення рівня радіаційного фону згідно Норм радіаційної безпеки України (НРБУ-97) становить 30 мкР/</w:t>
      </w:r>
      <w:r>
        <w:rPr>
          <w:rFonts w:ascii="Times New Roman" w:hAnsi="Times New Roman"/>
          <w:sz w:val="28"/>
          <w:szCs w:val="28"/>
        </w:rPr>
        <w:t>год.</w:t>
      </w:r>
    </w:p>
    <w:p w14:paraId="3FF29A3A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59136F7F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59A93F77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4CF49A63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5ED39FDB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77A870DE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13FEEC76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35C22F6D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</w:p>
    <w:p w14:paraId="75A24A27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Таблиця 3.1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633"/>
        <w:gridCol w:w="3211"/>
        <w:gridCol w:w="2500"/>
      </w:tblGrid>
      <w:tr w:rsidR="00000000" w14:paraId="3C472C9E" w14:textId="77777777">
        <w:tc>
          <w:tcPr>
            <w:tcW w:w="3751" w:type="dxa"/>
            <w:vMerge w:val="restart"/>
            <w:shd w:val="clear" w:color="auto" w:fill="D9D9D9"/>
            <w:vAlign w:val="center"/>
          </w:tcPr>
          <w:p w14:paraId="6E03A709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Пункт спостереження</w:t>
            </w:r>
          </w:p>
        </w:tc>
        <w:tc>
          <w:tcPr>
            <w:tcW w:w="5820" w:type="dxa"/>
            <w:gridSpan w:val="2"/>
            <w:shd w:val="clear" w:color="auto" w:fill="D9D9D9"/>
            <w:vAlign w:val="center"/>
          </w:tcPr>
          <w:p w14:paraId="1D2C01A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Гамма-фон, мк</w:t>
            </w:r>
            <w:r>
              <w:rPr>
                <w:rFonts w:cs="Times New Roman"/>
                <w:i/>
                <w:sz w:val="28"/>
                <w:szCs w:val="28"/>
              </w:rPr>
              <w:t>Р/год</w:t>
            </w:r>
          </w:p>
        </w:tc>
      </w:tr>
      <w:tr w:rsidR="00000000" w14:paraId="3D15DDF3" w14:textId="77777777">
        <w:tc>
          <w:tcPr>
            <w:tcW w:w="3751" w:type="dxa"/>
            <w:vMerge/>
            <w:shd w:val="clear" w:color="auto" w:fill="D9D9D9"/>
            <w:vAlign w:val="center"/>
          </w:tcPr>
          <w:p w14:paraId="11878CE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D9D9D9"/>
            <w:vAlign w:val="center"/>
          </w:tcPr>
          <w:p w14:paraId="18355C2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Максимально-разовий рівень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521CFCAA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Середньомісячне значення</w:t>
            </w:r>
          </w:p>
        </w:tc>
      </w:tr>
      <w:tr w:rsidR="00000000" w14:paraId="51F3E77D" w14:textId="77777777">
        <w:tc>
          <w:tcPr>
            <w:tcW w:w="3751" w:type="dxa"/>
            <w:shd w:val="clear" w:color="auto" w:fill="D9D9D9"/>
            <w:vAlign w:val="center"/>
          </w:tcPr>
          <w:p w14:paraId="0AF0851A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Шепетівка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482EF76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4CD63D2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000000" w14:paraId="78AABC3E" w14:textId="77777777">
        <w:tc>
          <w:tcPr>
            <w:tcW w:w="3751" w:type="dxa"/>
            <w:shd w:val="clear" w:color="auto" w:fill="D9D9D9"/>
            <w:vAlign w:val="center"/>
          </w:tcPr>
          <w:p w14:paraId="150491B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Ямпіль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6B56AAC9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76E2DFA5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000000" w14:paraId="26FB3E92" w14:textId="77777777">
        <w:trPr>
          <w:trHeight w:val="375"/>
        </w:trPr>
        <w:tc>
          <w:tcPr>
            <w:tcW w:w="3751" w:type="dxa"/>
            <w:shd w:val="clear" w:color="auto" w:fill="D9D9D9"/>
            <w:vAlign w:val="center"/>
          </w:tcPr>
          <w:p w14:paraId="490487BD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Хмельницький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4DD8492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7D7C5CA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000000" w14:paraId="42F5E87A" w14:textId="77777777">
        <w:tc>
          <w:tcPr>
            <w:tcW w:w="3751" w:type="dxa"/>
            <w:shd w:val="clear" w:color="auto" w:fill="D9D9D9"/>
            <w:vAlign w:val="center"/>
          </w:tcPr>
          <w:p w14:paraId="0F9C4108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Нова Ушиця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78778926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1CD56E5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000000" w14:paraId="7009FFF2" w14:textId="77777777">
        <w:tc>
          <w:tcPr>
            <w:tcW w:w="3751" w:type="dxa"/>
            <w:shd w:val="clear" w:color="auto" w:fill="D9D9D9"/>
            <w:vAlign w:val="center"/>
          </w:tcPr>
          <w:p w14:paraId="6EE45BF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Кам’янець-Подільський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49AA310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517" w:type="dxa"/>
            <w:shd w:val="clear" w:color="auto" w:fill="D9D9D9"/>
            <w:vAlign w:val="center"/>
          </w:tcPr>
          <w:p w14:paraId="2126FEC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14:paraId="4AACE252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657343EC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Концентрація радіоактивних речовин в а</w:t>
      </w:r>
      <w:r>
        <w:rPr>
          <w:rFonts w:cs="Times New Roman"/>
          <w:sz w:val="28"/>
          <w:szCs w:val="28"/>
        </w:rPr>
        <w:t>тмосферному повітрі населених пунктів, де розміщені постійні пости спостережень Хмельницької атомної електростанції (далі – Хмельницька АЕС), менша гранично допустимих концентрацій. Рівень гамма-фону в санітарно-захисній зоні та зоні спостереження Хмельниц</w:t>
      </w:r>
      <w:r>
        <w:rPr>
          <w:rFonts w:cs="Times New Roman"/>
          <w:sz w:val="28"/>
          <w:szCs w:val="28"/>
        </w:rPr>
        <w:t>ької АЕС відповідав природному фону і становив – 0,06-0,09 мкЗв/год. (таблиця 3.2).</w:t>
      </w:r>
    </w:p>
    <w:p w14:paraId="1201904D" w14:textId="77777777" w:rsidR="00000000" w:rsidRDefault="007C1593">
      <w:pPr>
        <w:pStyle w:val="BodyTextIndent3"/>
        <w:spacing w:line="276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Таблиця 3.2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488"/>
        <w:gridCol w:w="1374"/>
        <w:gridCol w:w="1384"/>
        <w:gridCol w:w="1391"/>
        <w:gridCol w:w="1253"/>
        <w:gridCol w:w="1106"/>
        <w:gridCol w:w="1348"/>
      </w:tblGrid>
      <w:tr w:rsidR="00000000" w14:paraId="0E0B861E" w14:textId="77777777">
        <w:tc>
          <w:tcPr>
            <w:tcW w:w="1526" w:type="dxa"/>
            <w:shd w:val="clear" w:color="auto" w:fill="D9D9D9"/>
            <w:vAlign w:val="center"/>
          </w:tcPr>
          <w:p w14:paraId="61098C19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 Нетішин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65088C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 Острог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A9C1123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 Славута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4A3332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Межиріч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9AE9F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Білотин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70DA83A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 Мізоч</w:t>
            </w:r>
          </w:p>
        </w:tc>
        <w:tc>
          <w:tcPr>
            <w:tcW w:w="1383" w:type="dxa"/>
            <w:shd w:val="clear" w:color="auto" w:fill="D9D9D9"/>
            <w:vAlign w:val="center"/>
          </w:tcPr>
          <w:p w14:paraId="61FBA59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Старий Кривин</w:t>
            </w:r>
          </w:p>
        </w:tc>
      </w:tr>
      <w:tr w:rsidR="00000000" w14:paraId="65F30C2E" w14:textId="77777777">
        <w:tc>
          <w:tcPr>
            <w:tcW w:w="1526" w:type="dxa"/>
            <w:shd w:val="clear" w:color="auto" w:fill="D9D9D9"/>
            <w:vAlign w:val="center"/>
          </w:tcPr>
          <w:p w14:paraId="6B24E997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2224A5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2E478DF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0,06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FE064A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944186D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469FBBE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0,09</w:t>
            </w:r>
          </w:p>
        </w:tc>
        <w:tc>
          <w:tcPr>
            <w:tcW w:w="1383" w:type="dxa"/>
            <w:shd w:val="clear" w:color="auto" w:fill="D9D9D9"/>
            <w:vAlign w:val="center"/>
          </w:tcPr>
          <w:p w14:paraId="00EB8251" w14:textId="77777777" w:rsidR="00000000" w:rsidRDefault="007C1593">
            <w:pPr>
              <w:pStyle w:val="BodyTextIndent3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0,08</w:t>
            </w:r>
          </w:p>
        </w:tc>
      </w:tr>
    </w:tbl>
    <w:p w14:paraId="382727BD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512C5999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Викиди радіоактивних нуклідів (</w:t>
      </w:r>
      <w:r>
        <w:rPr>
          <w:rFonts w:cs="Times New Roman"/>
          <w:sz w:val="28"/>
          <w:szCs w:val="28"/>
          <w:shd w:val="clear" w:color="auto" w:fill="FFFFFF"/>
        </w:rPr>
        <w:t>довгоісную</w:t>
      </w:r>
      <w:r>
        <w:rPr>
          <w:rFonts w:cs="Times New Roman"/>
          <w:sz w:val="28"/>
          <w:szCs w:val="28"/>
          <w:shd w:val="clear" w:color="auto" w:fill="FFFFFF"/>
        </w:rPr>
        <w:t>чі нукліди, інертні радіоактивні гази та йод)</w:t>
      </w:r>
      <w:r>
        <w:rPr>
          <w:rFonts w:cs="Times New Roman"/>
          <w:sz w:val="28"/>
          <w:szCs w:val="28"/>
        </w:rPr>
        <w:t xml:space="preserve"> з вентиляційної труби Хмельницької АЕС у навколишнє середовище протягом січня не перевищували допустимих рівнів.</w:t>
      </w:r>
    </w:p>
    <w:p w14:paraId="2D76178D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26725550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0B3FB6C8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2653CC88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77DA47E2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0C049813" w14:textId="77777777" w:rsidR="00000000" w:rsidRDefault="007C1593">
      <w:pPr>
        <w:pStyle w:val="BodyTextIndent3"/>
        <w:spacing w:line="276" w:lineRule="auto"/>
        <w:ind w:firstLine="709"/>
        <w:rPr>
          <w:rFonts w:cs="Times New Roman"/>
          <w:sz w:val="28"/>
          <w:szCs w:val="28"/>
        </w:rPr>
      </w:pPr>
    </w:p>
    <w:p w14:paraId="274AC4D4" w14:textId="77777777" w:rsidR="00000000" w:rsidRDefault="007C1593">
      <w:pPr>
        <w:pStyle w:val="BodyTextIndent3"/>
        <w:spacing w:line="276" w:lineRule="auto"/>
        <w:ind w:firstLine="0"/>
        <w:rPr>
          <w:rFonts w:cs="Times New Roman"/>
          <w:sz w:val="28"/>
          <w:szCs w:val="28"/>
        </w:rPr>
      </w:pPr>
    </w:p>
    <w:p w14:paraId="7A6DCE22" w14:textId="77777777" w:rsidR="00000000" w:rsidRDefault="007C1593">
      <w:pPr>
        <w:pStyle w:val="BodyTextIndent3"/>
        <w:spacing w:line="276" w:lineRule="auto"/>
        <w:ind w:firstLine="0"/>
        <w:rPr>
          <w:rFonts w:cs="Times New Roman"/>
          <w:sz w:val="28"/>
          <w:szCs w:val="28"/>
        </w:rPr>
      </w:pPr>
    </w:p>
    <w:p w14:paraId="6189D560" w14:textId="77777777" w:rsidR="00000000" w:rsidRDefault="007C1593">
      <w:pPr>
        <w:pStyle w:val="BodyTextIndent3"/>
        <w:spacing w:line="276" w:lineRule="auto"/>
        <w:ind w:firstLine="0"/>
        <w:rPr>
          <w:rFonts w:cs="Times New Roman"/>
          <w:sz w:val="28"/>
          <w:szCs w:val="28"/>
        </w:rPr>
      </w:pPr>
    </w:p>
    <w:p w14:paraId="7FCBBAC8" w14:textId="77777777" w:rsidR="00000000" w:rsidRDefault="007C1593">
      <w:pPr>
        <w:pStyle w:val="BodyTextIndent3"/>
        <w:spacing w:line="276" w:lineRule="auto"/>
        <w:ind w:firstLine="0"/>
        <w:rPr>
          <w:rFonts w:cs="Times New Roman"/>
          <w:sz w:val="28"/>
          <w:szCs w:val="28"/>
        </w:rPr>
      </w:pPr>
    </w:p>
    <w:p w14:paraId="45C994F9" w14:textId="77777777" w:rsidR="00000000" w:rsidRDefault="007C1593">
      <w:pPr>
        <w:pStyle w:val="BodyTextIndent3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Підготовлено відділом економіки природокористування,</w:t>
      </w:r>
    </w:p>
    <w:p w14:paraId="6164FA48" w14:textId="77777777" w:rsidR="00000000" w:rsidRDefault="007C1593">
      <w:pPr>
        <w:pStyle w:val="BodyTextIndent3"/>
        <w:spacing w:line="276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планування роботи та поводження з </w:t>
      </w:r>
      <w:r>
        <w:rPr>
          <w:rFonts w:cs="Times New Roman"/>
          <w:sz w:val="28"/>
          <w:szCs w:val="28"/>
        </w:rPr>
        <w:t>відходами, за інформацією наданою суб’єктами обласного моніторингу довкілля.</w:t>
      </w:r>
    </w:p>
    <w:p w14:paraId="79E29696" w14:textId="77777777" w:rsidR="00000000" w:rsidRDefault="007C1593">
      <w:pPr>
        <w:pStyle w:val="BodyTextIndent3"/>
        <w:spacing w:line="276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Відповідальний за підготовку: начальник відділу Оксана БОЯРЧУК,</w:t>
      </w:r>
    </w:p>
    <w:p w14:paraId="04B7F10E" w14:textId="77777777" w:rsidR="007C1593" w:rsidRDefault="007C1593">
      <w:pPr>
        <w:pStyle w:val="BodyTextIndent3"/>
        <w:spacing w:line="276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тел. (0382) 65-69-59, </w:t>
      </w:r>
      <w:r>
        <w:rPr>
          <w:rFonts w:cs="Times New Roman"/>
          <w:sz w:val="28"/>
          <w:szCs w:val="28"/>
          <w:lang w:val="en-US"/>
        </w:rPr>
        <w:t>e-mail</w:t>
      </w:r>
      <w:r>
        <w:rPr>
          <w:rFonts w:cs="Times New Roman"/>
          <w:sz w:val="28"/>
          <w:szCs w:val="28"/>
        </w:rPr>
        <w:t>: eko.vidhodu@ukr.net.</w:t>
      </w:r>
    </w:p>
    <w:sectPr w:rsidR="007C1593"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5D22" w14:textId="77777777" w:rsidR="007C1593" w:rsidRDefault="007C1593">
      <w:pPr>
        <w:spacing w:after="0" w:line="240" w:lineRule="auto"/>
      </w:pPr>
      <w:r>
        <w:separator/>
      </w:r>
    </w:p>
  </w:endnote>
  <w:endnote w:type="continuationSeparator" w:id="0">
    <w:p w14:paraId="57F9950A" w14:textId="77777777" w:rsidR="007C1593" w:rsidRDefault="007C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F6DC" w14:textId="77777777" w:rsidR="007C1593" w:rsidRDefault="007C1593">
      <w:pPr>
        <w:spacing w:after="0" w:line="240" w:lineRule="auto"/>
      </w:pPr>
      <w:r>
        <w:separator/>
      </w:r>
    </w:p>
  </w:footnote>
  <w:footnote w:type="continuationSeparator" w:id="0">
    <w:p w14:paraId="4B7160E0" w14:textId="77777777" w:rsidR="007C1593" w:rsidRDefault="007C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EA5A" w14:textId="77777777" w:rsidR="00000000" w:rsidRDefault="007C1593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ru-RU" w:eastAsia="ru-RU"/>
      </w:rPr>
      <w:t>16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D93"/>
    <w:multiLevelType w:val="multilevel"/>
    <w:tmpl w:val="0A562D9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A7613"/>
    <w:multiLevelType w:val="multilevel"/>
    <w:tmpl w:val="1B0A7613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6CC74ACB"/>
    <w:multiLevelType w:val="multilevel"/>
    <w:tmpl w:val="6CC74ACB"/>
    <w:lvl w:ilvl="0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E0469B7"/>
    <w:multiLevelType w:val="multilevel"/>
    <w:tmpl w:val="6E0469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DC07552"/>
    <w:multiLevelType w:val="multilevel"/>
    <w:tmpl w:val="7DC075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58"/>
    <w:rsid w:val="00007C51"/>
    <w:rsid w:val="00010611"/>
    <w:rsid w:val="00013280"/>
    <w:rsid w:val="00014687"/>
    <w:rsid w:val="00015900"/>
    <w:rsid w:val="000165F5"/>
    <w:rsid w:val="000174FE"/>
    <w:rsid w:val="0002006A"/>
    <w:rsid w:val="000255E4"/>
    <w:rsid w:val="00026E40"/>
    <w:rsid w:val="000277C4"/>
    <w:rsid w:val="0003145F"/>
    <w:rsid w:val="0003177F"/>
    <w:rsid w:val="00034187"/>
    <w:rsid w:val="00034524"/>
    <w:rsid w:val="00035DBA"/>
    <w:rsid w:val="000406C2"/>
    <w:rsid w:val="00041500"/>
    <w:rsid w:val="00043352"/>
    <w:rsid w:val="00045241"/>
    <w:rsid w:val="00045FF2"/>
    <w:rsid w:val="000460CC"/>
    <w:rsid w:val="00046F8C"/>
    <w:rsid w:val="000473BD"/>
    <w:rsid w:val="00047A02"/>
    <w:rsid w:val="00050854"/>
    <w:rsid w:val="000510FF"/>
    <w:rsid w:val="000528FD"/>
    <w:rsid w:val="00053836"/>
    <w:rsid w:val="00053979"/>
    <w:rsid w:val="00053A29"/>
    <w:rsid w:val="000550BE"/>
    <w:rsid w:val="00056BFD"/>
    <w:rsid w:val="00062E05"/>
    <w:rsid w:val="00066B4B"/>
    <w:rsid w:val="000677F3"/>
    <w:rsid w:val="000706F0"/>
    <w:rsid w:val="00070E26"/>
    <w:rsid w:val="0007282D"/>
    <w:rsid w:val="000818CE"/>
    <w:rsid w:val="0008201B"/>
    <w:rsid w:val="00082A44"/>
    <w:rsid w:val="000840E8"/>
    <w:rsid w:val="000847D5"/>
    <w:rsid w:val="00087480"/>
    <w:rsid w:val="00090696"/>
    <w:rsid w:val="000933C6"/>
    <w:rsid w:val="00096786"/>
    <w:rsid w:val="00097ACE"/>
    <w:rsid w:val="000A2EF4"/>
    <w:rsid w:val="000B148B"/>
    <w:rsid w:val="000B20D3"/>
    <w:rsid w:val="000B7794"/>
    <w:rsid w:val="000C00FF"/>
    <w:rsid w:val="000C1380"/>
    <w:rsid w:val="000C159C"/>
    <w:rsid w:val="000C18F4"/>
    <w:rsid w:val="000C1DE0"/>
    <w:rsid w:val="000C30A8"/>
    <w:rsid w:val="000C6270"/>
    <w:rsid w:val="000C72A7"/>
    <w:rsid w:val="000D0446"/>
    <w:rsid w:val="000D24AD"/>
    <w:rsid w:val="000D5156"/>
    <w:rsid w:val="000D56CA"/>
    <w:rsid w:val="000D6CB6"/>
    <w:rsid w:val="000D7FF9"/>
    <w:rsid w:val="000E11D7"/>
    <w:rsid w:val="000E3EE0"/>
    <w:rsid w:val="000E53B1"/>
    <w:rsid w:val="000E56C9"/>
    <w:rsid w:val="000E58A1"/>
    <w:rsid w:val="000F0CFE"/>
    <w:rsid w:val="000F3925"/>
    <w:rsid w:val="000F470D"/>
    <w:rsid w:val="000F4919"/>
    <w:rsid w:val="000F4C75"/>
    <w:rsid w:val="001002C0"/>
    <w:rsid w:val="0010176F"/>
    <w:rsid w:val="00103FF3"/>
    <w:rsid w:val="001077B1"/>
    <w:rsid w:val="00110455"/>
    <w:rsid w:val="001116A0"/>
    <w:rsid w:val="00112390"/>
    <w:rsid w:val="001143DB"/>
    <w:rsid w:val="001202FF"/>
    <w:rsid w:val="00122C5B"/>
    <w:rsid w:val="00123CF6"/>
    <w:rsid w:val="00125364"/>
    <w:rsid w:val="001310D2"/>
    <w:rsid w:val="0013134D"/>
    <w:rsid w:val="00133776"/>
    <w:rsid w:val="00133949"/>
    <w:rsid w:val="001344E9"/>
    <w:rsid w:val="001351A7"/>
    <w:rsid w:val="0013542C"/>
    <w:rsid w:val="00140C46"/>
    <w:rsid w:val="00141445"/>
    <w:rsid w:val="00142A05"/>
    <w:rsid w:val="001445A9"/>
    <w:rsid w:val="001461BC"/>
    <w:rsid w:val="001465F3"/>
    <w:rsid w:val="00146844"/>
    <w:rsid w:val="00151770"/>
    <w:rsid w:val="001562FE"/>
    <w:rsid w:val="00156CA7"/>
    <w:rsid w:val="00157673"/>
    <w:rsid w:val="00157B66"/>
    <w:rsid w:val="0016143D"/>
    <w:rsid w:val="00164A63"/>
    <w:rsid w:val="00164B6C"/>
    <w:rsid w:val="0016512E"/>
    <w:rsid w:val="00165205"/>
    <w:rsid w:val="0016520F"/>
    <w:rsid w:val="00166C11"/>
    <w:rsid w:val="00166F52"/>
    <w:rsid w:val="001712A4"/>
    <w:rsid w:val="00172FCC"/>
    <w:rsid w:val="001730C2"/>
    <w:rsid w:val="00175DF1"/>
    <w:rsid w:val="00176B22"/>
    <w:rsid w:val="00183307"/>
    <w:rsid w:val="0018411E"/>
    <w:rsid w:val="00184324"/>
    <w:rsid w:val="001860DC"/>
    <w:rsid w:val="001873C5"/>
    <w:rsid w:val="001876AB"/>
    <w:rsid w:val="00187D42"/>
    <w:rsid w:val="001902CE"/>
    <w:rsid w:val="001903F3"/>
    <w:rsid w:val="00192A94"/>
    <w:rsid w:val="0019320D"/>
    <w:rsid w:val="0019465D"/>
    <w:rsid w:val="00197EA9"/>
    <w:rsid w:val="001A0CE3"/>
    <w:rsid w:val="001A173C"/>
    <w:rsid w:val="001A35F3"/>
    <w:rsid w:val="001A36AA"/>
    <w:rsid w:val="001A41D2"/>
    <w:rsid w:val="001A43AF"/>
    <w:rsid w:val="001A4BA3"/>
    <w:rsid w:val="001A6513"/>
    <w:rsid w:val="001A69B3"/>
    <w:rsid w:val="001B0467"/>
    <w:rsid w:val="001B0BD1"/>
    <w:rsid w:val="001B1D35"/>
    <w:rsid w:val="001B50B0"/>
    <w:rsid w:val="001B5123"/>
    <w:rsid w:val="001B73A6"/>
    <w:rsid w:val="001C04EF"/>
    <w:rsid w:val="001C0E00"/>
    <w:rsid w:val="001C6B89"/>
    <w:rsid w:val="001C79F4"/>
    <w:rsid w:val="001D094F"/>
    <w:rsid w:val="001D3060"/>
    <w:rsid w:val="001D338A"/>
    <w:rsid w:val="001D477A"/>
    <w:rsid w:val="001D7D5C"/>
    <w:rsid w:val="001D7F3E"/>
    <w:rsid w:val="001E0D0D"/>
    <w:rsid w:val="001E13F9"/>
    <w:rsid w:val="001E2D95"/>
    <w:rsid w:val="001E5B18"/>
    <w:rsid w:val="001E6C04"/>
    <w:rsid w:val="001E7AA1"/>
    <w:rsid w:val="001F00B8"/>
    <w:rsid w:val="001F08CC"/>
    <w:rsid w:val="001F485B"/>
    <w:rsid w:val="00200549"/>
    <w:rsid w:val="00200DE2"/>
    <w:rsid w:val="00201306"/>
    <w:rsid w:val="002044B8"/>
    <w:rsid w:val="002068B9"/>
    <w:rsid w:val="00210748"/>
    <w:rsid w:val="00211BE1"/>
    <w:rsid w:val="00220568"/>
    <w:rsid w:val="00222738"/>
    <w:rsid w:val="0022684B"/>
    <w:rsid w:val="002318DB"/>
    <w:rsid w:val="00236B2C"/>
    <w:rsid w:val="00237250"/>
    <w:rsid w:val="00247C69"/>
    <w:rsid w:val="00251EE8"/>
    <w:rsid w:val="0025303B"/>
    <w:rsid w:val="00254055"/>
    <w:rsid w:val="00254D14"/>
    <w:rsid w:val="00255550"/>
    <w:rsid w:val="00255F3A"/>
    <w:rsid w:val="0025662D"/>
    <w:rsid w:val="002569C1"/>
    <w:rsid w:val="00256C6F"/>
    <w:rsid w:val="00263EC9"/>
    <w:rsid w:val="002655B5"/>
    <w:rsid w:val="0026563A"/>
    <w:rsid w:val="00267469"/>
    <w:rsid w:val="002705D1"/>
    <w:rsid w:val="002705D9"/>
    <w:rsid w:val="00270732"/>
    <w:rsid w:val="00270B10"/>
    <w:rsid w:val="00270E48"/>
    <w:rsid w:val="002728A1"/>
    <w:rsid w:val="0027331E"/>
    <w:rsid w:val="002746AE"/>
    <w:rsid w:val="00275B63"/>
    <w:rsid w:val="0027646E"/>
    <w:rsid w:val="00276979"/>
    <w:rsid w:val="0027757A"/>
    <w:rsid w:val="0029090A"/>
    <w:rsid w:val="0029461B"/>
    <w:rsid w:val="00294CEA"/>
    <w:rsid w:val="002A064C"/>
    <w:rsid w:val="002A0903"/>
    <w:rsid w:val="002A194A"/>
    <w:rsid w:val="002A4BAF"/>
    <w:rsid w:val="002A6875"/>
    <w:rsid w:val="002A7C74"/>
    <w:rsid w:val="002A7EBF"/>
    <w:rsid w:val="002B40B2"/>
    <w:rsid w:val="002B485D"/>
    <w:rsid w:val="002B6C49"/>
    <w:rsid w:val="002B7F2B"/>
    <w:rsid w:val="002C1501"/>
    <w:rsid w:val="002C75C8"/>
    <w:rsid w:val="002D0F96"/>
    <w:rsid w:val="002D16A5"/>
    <w:rsid w:val="002D1CBC"/>
    <w:rsid w:val="002D35B8"/>
    <w:rsid w:val="002D4728"/>
    <w:rsid w:val="002D5E06"/>
    <w:rsid w:val="002E04DF"/>
    <w:rsid w:val="002E1C26"/>
    <w:rsid w:val="002E21FF"/>
    <w:rsid w:val="002E55C0"/>
    <w:rsid w:val="002E5A84"/>
    <w:rsid w:val="002E5D39"/>
    <w:rsid w:val="002E619E"/>
    <w:rsid w:val="002F0D8A"/>
    <w:rsid w:val="002F0F75"/>
    <w:rsid w:val="002F366F"/>
    <w:rsid w:val="002F71E8"/>
    <w:rsid w:val="00300071"/>
    <w:rsid w:val="00300C49"/>
    <w:rsid w:val="003022D6"/>
    <w:rsid w:val="00303406"/>
    <w:rsid w:val="00304570"/>
    <w:rsid w:val="00304AF9"/>
    <w:rsid w:val="00306179"/>
    <w:rsid w:val="003068B8"/>
    <w:rsid w:val="00310EB4"/>
    <w:rsid w:val="003178C1"/>
    <w:rsid w:val="0032002F"/>
    <w:rsid w:val="00320449"/>
    <w:rsid w:val="003235BB"/>
    <w:rsid w:val="00323BD7"/>
    <w:rsid w:val="00323C60"/>
    <w:rsid w:val="00326BFA"/>
    <w:rsid w:val="00330534"/>
    <w:rsid w:val="0033362D"/>
    <w:rsid w:val="003338E8"/>
    <w:rsid w:val="003342FC"/>
    <w:rsid w:val="00340E6C"/>
    <w:rsid w:val="00342903"/>
    <w:rsid w:val="00342E09"/>
    <w:rsid w:val="00343F5E"/>
    <w:rsid w:val="0034734C"/>
    <w:rsid w:val="00352A6E"/>
    <w:rsid w:val="00354520"/>
    <w:rsid w:val="00361AAC"/>
    <w:rsid w:val="003632B1"/>
    <w:rsid w:val="00367AA7"/>
    <w:rsid w:val="00370D71"/>
    <w:rsid w:val="0037430B"/>
    <w:rsid w:val="00374E03"/>
    <w:rsid w:val="0037630D"/>
    <w:rsid w:val="00380B72"/>
    <w:rsid w:val="00380EEC"/>
    <w:rsid w:val="00381552"/>
    <w:rsid w:val="00381BD8"/>
    <w:rsid w:val="00381CD1"/>
    <w:rsid w:val="0038387E"/>
    <w:rsid w:val="00383F63"/>
    <w:rsid w:val="00384157"/>
    <w:rsid w:val="00385388"/>
    <w:rsid w:val="0038559A"/>
    <w:rsid w:val="00385DD4"/>
    <w:rsid w:val="003905F4"/>
    <w:rsid w:val="0039134A"/>
    <w:rsid w:val="003922D2"/>
    <w:rsid w:val="00392339"/>
    <w:rsid w:val="00392ACE"/>
    <w:rsid w:val="00393B7A"/>
    <w:rsid w:val="003A1A2F"/>
    <w:rsid w:val="003A1B12"/>
    <w:rsid w:val="003A2482"/>
    <w:rsid w:val="003A267C"/>
    <w:rsid w:val="003A3293"/>
    <w:rsid w:val="003A45C7"/>
    <w:rsid w:val="003A4F17"/>
    <w:rsid w:val="003A595F"/>
    <w:rsid w:val="003A625A"/>
    <w:rsid w:val="003A71E8"/>
    <w:rsid w:val="003A7A0D"/>
    <w:rsid w:val="003B00D1"/>
    <w:rsid w:val="003B05C9"/>
    <w:rsid w:val="003B2717"/>
    <w:rsid w:val="003B37F4"/>
    <w:rsid w:val="003B3D94"/>
    <w:rsid w:val="003B6A40"/>
    <w:rsid w:val="003C0E6E"/>
    <w:rsid w:val="003C1766"/>
    <w:rsid w:val="003C25C2"/>
    <w:rsid w:val="003C4C02"/>
    <w:rsid w:val="003C58E7"/>
    <w:rsid w:val="003C62CB"/>
    <w:rsid w:val="003C6C38"/>
    <w:rsid w:val="003D0539"/>
    <w:rsid w:val="003D127F"/>
    <w:rsid w:val="003D6736"/>
    <w:rsid w:val="003E13FF"/>
    <w:rsid w:val="003E1F7A"/>
    <w:rsid w:val="003E33CE"/>
    <w:rsid w:val="003E5058"/>
    <w:rsid w:val="003F091C"/>
    <w:rsid w:val="003F1BB0"/>
    <w:rsid w:val="003F447A"/>
    <w:rsid w:val="003F645C"/>
    <w:rsid w:val="003F6AA2"/>
    <w:rsid w:val="003F760B"/>
    <w:rsid w:val="00400172"/>
    <w:rsid w:val="004014EF"/>
    <w:rsid w:val="00403448"/>
    <w:rsid w:val="00415ED6"/>
    <w:rsid w:val="00415F77"/>
    <w:rsid w:val="00420A43"/>
    <w:rsid w:val="00421240"/>
    <w:rsid w:val="00421D67"/>
    <w:rsid w:val="0042444E"/>
    <w:rsid w:val="00425B78"/>
    <w:rsid w:val="004262EC"/>
    <w:rsid w:val="004277DB"/>
    <w:rsid w:val="0042784B"/>
    <w:rsid w:val="0043083F"/>
    <w:rsid w:val="00431CD6"/>
    <w:rsid w:val="0043214F"/>
    <w:rsid w:val="00432AA5"/>
    <w:rsid w:val="00432C0E"/>
    <w:rsid w:val="004339D6"/>
    <w:rsid w:val="00433C88"/>
    <w:rsid w:val="00435C7F"/>
    <w:rsid w:val="00436972"/>
    <w:rsid w:val="00436EC4"/>
    <w:rsid w:val="004403DF"/>
    <w:rsid w:val="00442391"/>
    <w:rsid w:val="00442423"/>
    <w:rsid w:val="004434E2"/>
    <w:rsid w:val="00443710"/>
    <w:rsid w:val="00443BA8"/>
    <w:rsid w:val="00444370"/>
    <w:rsid w:val="00444B66"/>
    <w:rsid w:val="00445EF2"/>
    <w:rsid w:val="0044665E"/>
    <w:rsid w:val="00446D8E"/>
    <w:rsid w:val="00447C07"/>
    <w:rsid w:val="00451A1D"/>
    <w:rsid w:val="00453500"/>
    <w:rsid w:val="004548AC"/>
    <w:rsid w:val="00454B06"/>
    <w:rsid w:val="00454D03"/>
    <w:rsid w:val="00456449"/>
    <w:rsid w:val="00456685"/>
    <w:rsid w:val="00456AB0"/>
    <w:rsid w:val="00457F99"/>
    <w:rsid w:val="00460E77"/>
    <w:rsid w:val="00463572"/>
    <w:rsid w:val="004665F2"/>
    <w:rsid w:val="00466F11"/>
    <w:rsid w:val="00470295"/>
    <w:rsid w:val="004717F3"/>
    <w:rsid w:val="00476283"/>
    <w:rsid w:val="00480183"/>
    <w:rsid w:val="00481B24"/>
    <w:rsid w:val="00482B78"/>
    <w:rsid w:val="00483CA6"/>
    <w:rsid w:val="00485436"/>
    <w:rsid w:val="0049015C"/>
    <w:rsid w:val="00491D1E"/>
    <w:rsid w:val="00493D5B"/>
    <w:rsid w:val="004A06EA"/>
    <w:rsid w:val="004A0DB2"/>
    <w:rsid w:val="004A186F"/>
    <w:rsid w:val="004A2A6B"/>
    <w:rsid w:val="004A3CEE"/>
    <w:rsid w:val="004A4101"/>
    <w:rsid w:val="004A4F3F"/>
    <w:rsid w:val="004A660B"/>
    <w:rsid w:val="004B0595"/>
    <w:rsid w:val="004B0666"/>
    <w:rsid w:val="004B0F6A"/>
    <w:rsid w:val="004B1AC7"/>
    <w:rsid w:val="004B1F4D"/>
    <w:rsid w:val="004B2157"/>
    <w:rsid w:val="004B26BC"/>
    <w:rsid w:val="004B3AE5"/>
    <w:rsid w:val="004B4957"/>
    <w:rsid w:val="004B5702"/>
    <w:rsid w:val="004B5B23"/>
    <w:rsid w:val="004B6886"/>
    <w:rsid w:val="004B6A6B"/>
    <w:rsid w:val="004B6C78"/>
    <w:rsid w:val="004C1FB5"/>
    <w:rsid w:val="004C2D99"/>
    <w:rsid w:val="004C4F63"/>
    <w:rsid w:val="004C4F88"/>
    <w:rsid w:val="004C64E8"/>
    <w:rsid w:val="004C7038"/>
    <w:rsid w:val="004D0CD3"/>
    <w:rsid w:val="004D1AC3"/>
    <w:rsid w:val="004D1DF6"/>
    <w:rsid w:val="004D1F18"/>
    <w:rsid w:val="004E1004"/>
    <w:rsid w:val="004E4216"/>
    <w:rsid w:val="004E6908"/>
    <w:rsid w:val="004F1EF6"/>
    <w:rsid w:val="004F2025"/>
    <w:rsid w:val="004F3614"/>
    <w:rsid w:val="004F37E5"/>
    <w:rsid w:val="004F4612"/>
    <w:rsid w:val="004F46BB"/>
    <w:rsid w:val="004F7CD3"/>
    <w:rsid w:val="0050162C"/>
    <w:rsid w:val="00503247"/>
    <w:rsid w:val="00503353"/>
    <w:rsid w:val="005047A5"/>
    <w:rsid w:val="00506C72"/>
    <w:rsid w:val="00506FE5"/>
    <w:rsid w:val="00507849"/>
    <w:rsid w:val="00507FFB"/>
    <w:rsid w:val="005118BB"/>
    <w:rsid w:val="005124B9"/>
    <w:rsid w:val="00513545"/>
    <w:rsid w:val="00515A4C"/>
    <w:rsid w:val="00516861"/>
    <w:rsid w:val="00516D9C"/>
    <w:rsid w:val="005205B3"/>
    <w:rsid w:val="00522C1F"/>
    <w:rsid w:val="00523EBA"/>
    <w:rsid w:val="00524F0F"/>
    <w:rsid w:val="00525051"/>
    <w:rsid w:val="00525B48"/>
    <w:rsid w:val="00526F51"/>
    <w:rsid w:val="00527034"/>
    <w:rsid w:val="005323DB"/>
    <w:rsid w:val="00532D4D"/>
    <w:rsid w:val="005348E6"/>
    <w:rsid w:val="00534C7C"/>
    <w:rsid w:val="00540DC0"/>
    <w:rsid w:val="005417E9"/>
    <w:rsid w:val="00543BDA"/>
    <w:rsid w:val="00545EBC"/>
    <w:rsid w:val="0054679B"/>
    <w:rsid w:val="00546E32"/>
    <w:rsid w:val="00554A84"/>
    <w:rsid w:val="005553C8"/>
    <w:rsid w:val="005634E5"/>
    <w:rsid w:val="00565FB4"/>
    <w:rsid w:val="00566BCB"/>
    <w:rsid w:val="00567B65"/>
    <w:rsid w:val="00567C37"/>
    <w:rsid w:val="005704CA"/>
    <w:rsid w:val="00572397"/>
    <w:rsid w:val="00573A6F"/>
    <w:rsid w:val="00574099"/>
    <w:rsid w:val="00576212"/>
    <w:rsid w:val="00576D78"/>
    <w:rsid w:val="005808A7"/>
    <w:rsid w:val="00582655"/>
    <w:rsid w:val="00583F52"/>
    <w:rsid w:val="00590009"/>
    <w:rsid w:val="00591F00"/>
    <w:rsid w:val="005923CA"/>
    <w:rsid w:val="00593C12"/>
    <w:rsid w:val="00595BA7"/>
    <w:rsid w:val="00595D25"/>
    <w:rsid w:val="00596DD8"/>
    <w:rsid w:val="005973C4"/>
    <w:rsid w:val="00597723"/>
    <w:rsid w:val="005A02B1"/>
    <w:rsid w:val="005A053D"/>
    <w:rsid w:val="005A0B8F"/>
    <w:rsid w:val="005A2FF2"/>
    <w:rsid w:val="005A3541"/>
    <w:rsid w:val="005A3EA9"/>
    <w:rsid w:val="005A445B"/>
    <w:rsid w:val="005A6010"/>
    <w:rsid w:val="005A67B9"/>
    <w:rsid w:val="005A713F"/>
    <w:rsid w:val="005A7824"/>
    <w:rsid w:val="005B1B21"/>
    <w:rsid w:val="005B26E5"/>
    <w:rsid w:val="005B5BAF"/>
    <w:rsid w:val="005B7528"/>
    <w:rsid w:val="005C4C9E"/>
    <w:rsid w:val="005C5A04"/>
    <w:rsid w:val="005C5FD4"/>
    <w:rsid w:val="005D26B9"/>
    <w:rsid w:val="005D36F5"/>
    <w:rsid w:val="005D4C27"/>
    <w:rsid w:val="005D5FC3"/>
    <w:rsid w:val="005D62D5"/>
    <w:rsid w:val="005D631D"/>
    <w:rsid w:val="005D664A"/>
    <w:rsid w:val="005D79EC"/>
    <w:rsid w:val="005E04DF"/>
    <w:rsid w:val="005E0782"/>
    <w:rsid w:val="005E0872"/>
    <w:rsid w:val="005E1521"/>
    <w:rsid w:val="005E57D4"/>
    <w:rsid w:val="005F32BA"/>
    <w:rsid w:val="005F5C7C"/>
    <w:rsid w:val="005F5C96"/>
    <w:rsid w:val="005F6758"/>
    <w:rsid w:val="005F6930"/>
    <w:rsid w:val="00600AA0"/>
    <w:rsid w:val="00603D23"/>
    <w:rsid w:val="00603D26"/>
    <w:rsid w:val="00605454"/>
    <w:rsid w:val="00605A4F"/>
    <w:rsid w:val="00605D54"/>
    <w:rsid w:val="00605ED8"/>
    <w:rsid w:val="0060681C"/>
    <w:rsid w:val="00611244"/>
    <w:rsid w:val="006132E7"/>
    <w:rsid w:val="006133F6"/>
    <w:rsid w:val="006141F1"/>
    <w:rsid w:val="006159BE"/>
    <w:rsid w:val="0061668C"/>
    <w:rsid w:val="006175A9"/>
    <w:rsid w:val="006232D7"/>
    <w:rsid w:val="0062386B"/>
    <w:rsid w:val="00624E91"/>
    <w:rsid w:val="00625503"/>
    <w:rsid w:val="00626642"/>
    <w:rsid w:val="00631FEE"/>
    <w:rsid w:val="00632A06"/>
    <w:rsid w:val="00633270"/>
    <w:rsid w:val="00633701"/>
    <w:rsid w:val="00633E27"/>
    <w:rsid w:val="00633FBE"/>
    <w:rsid w:val="0063407E"/>
    <w:rsid w:val="006346FB"/>
    <w:rsid w:val="006355C9"/>
    <w:rsid w:val="006361BF"/>
    <w:rsid w:val="00640FEF"/>
    <w:rsid w:val="00642079"/>
    <w:rsid w:val="00644B0D"/>
    <w:rsid w:val="0064759C"/>
    <w:rsid w:val="00647CB4"/>
    <w:rsid w:val="006500D6"/>
    <w:rsid w:val="00652CA3"/>
    <w:rsid w:val="00655210"/>
    <w:rsid w:val="00656C7F"/>
    <w:rsid w:val="00656E92"/>
    <w:rsid w:val="00657086"/>
    <w:rsid w:val="006614D9"/>
    <w:rsid w:val="00661577"/>
    <w:rsid w:val="00661EFC"/>
    <w:rsid w:val="00665969"/>
    <w:rsid w:val="006727F8"/>
    <w:rsid w:val="006732AC"/>
    <w:rsid w:val="006732CC"/>
    <w:rsid w:val="0067404E"/>
    <w:rsid w:val="0067427A"/>
    <w:rsid w:val="00674F65"/>
    <w:rsid w:val="00675779"/>
    <w:rsid w:val="00676448"/>
    <w:rsid w:val="00676AE5"/>
    <w:rsid w:val="00677F47"/>
    <w:rsid w:val="00682CAE"/>
    <w:rsid w:val="00683ECE"/>
    <w:rsid w:val="006855CA"/>
    <w:rsid w:val="006870DD"/>
    <w:rsid w:val="00687E80"/>
    <w:rsid w:val="006912C5"/>
    <w:rsid w:val="006922D7"/>
    <w:rsid w:val="006931A3"/>
    <w:rsid w:val="0069353C"/>
    <w:rsid w:val="006978BD"/>
    <w:rsid w:val="00697DB2"/>
    <w:rsid w:val="006A0BDE"/>
    <w:rsid w:val="006A13A7"/>
    <w:rsid w:val="006A3165"/>
    <w:rsid w:val="006A4181"/>
    <w:rsid w:val="006A5F6C"/>
    <w:rsid w:val="006A628D"/>
    <w:rsid w:val="006B07DD"/>
    <w:rsid w:val="006B1C40"/>
    <w:rsid w:val="006B26FD"/>
    <w:rsid w:val="006B2D2A"/>
    <w:rsid w:val="006B2F80"/>
    <w:rsid w:val="006B4739"/>
    <w:rsid w:val="006B52D9"/>
    <w:rsid w:val="006B73AC"/>
    <w:rsid w:val="006C0988"/>
    <w:rsid w:val="006C11AC"/>
    <w:rsid w:val="006C18A7"/>
    <w:rsid w:val="006C230D"/>
    <w:rsid w:val="006C23B3"/>
    <w:rsid w:val="006C32FB"/>
    <w:rsid w:val="006C3C80"/>
    <w:rsid w:val="006C49BA"/>
    <w:rsid w:val="006C667A"/>
    <w:rsid w:val="006D09C1"/>
    <w:rsid w:val="006D3A77"/>
    <w:rsid w:val="006D4003"/>
    <w:rsid w:val="006D44A4"/>
    <w:rsid w:val="006D46A9"/>
    <w:rsid w:val="006D56F6"/>
    <w:rsid w:val="006D697A"/>
    <w:rsid w:val="006E0824"/>
    <w:rsid w:val="006E086B"/>
    <w:rsid w:val="006E0BD0"/>
    <w:rsid w:val="006F2E61"/>
    <w:rsid w:val="006F2FEC"/>
    <w:rsid w:val="006F38AA"/>
    <w:rsid w:val="006F640F"/>
    <w:rsid w:val="006F6E63"/>
    <w:rsid w:val="0070180F"/>
    <w:rsid w:val="00710560"/>
    <w:rsid w:val="00710698"/>
    <w:rsid w:val="0071166A"/>
    <w:rsid w:val="00711AA3"/>
    <w:rsid w:val="00712420"/>
    <w:rsid w:val="00714654"/>
    <w:rsid w:val="007222E9"/>
    <w:rsid w:val="0072657C"/>
    <w:rsid w:val="0073080C"/>
    <w:rsid w:val="0073265B"/>
    <w:rsid w:val="00734394"/>
    <w:rsid w:val="00736624"/>
    <w:rsid w:val="00736EC2"/>
    <w:rsid w:val="0074094C"/>
    <w:rsid w:val="00740CCA"/>
    <w:rsid w:val="00741DD2"/>
    <w:rsid w:val="0074319D"/>
    <w:rsid w:val="0074518F"/>
    <w:rsid w:val="00750D28"/>
    <w:rsid w:val="00752436"/>
    <w:rsid w:val="00752781"/>
    <w:rsid w:val="00756254"/>
    <w:rsid w:val="007619C9"/>
    <w:rsid w:val="00762CC3"/>
    <w:rsid w:val="00762F58"/>
    <w:rsid w:val="0076346C"/>
    <w:rsid w:val="00764534"/>
    <w:rsid w:val="00766B5B"/>
    <w:rsid w:val="00770698"/>
    <w:rsid w:val="00771AF2"/>
    <w:rsid w:val="007721B1"/>
    <w:rsid w:val="0077239D"/>
    <w:rsid w:val="00774805"/>
    <w:rsid w:val="007749D3"/>
    <w:rsid w:val="00775541"/>
    <w:rsid w:val="00775BDC"/>
    <w:rsid w:val="00776B49"/>
    <w:rsid w:val="0077752E"/>
    <w:rsid w:val="007779C2"/>
    <w:rsid w:val="0078118F"/>
    <w:rsid w:val="00781D7F"/>
    <w:rsid w:val="00782422"/>
    <w:rsid w:val="00782E91"/>
    <w:rsid w:val="00783069"/>
    <w:rsid w:val="007857E3"/>
    <w:rsid w:val="00791421"/>
    <w:rsid w:val="00792055"/>
    <w:rsid w:val="00792F6A"/>
    <w:rsid w:val="007946D5"/>
    <w:rsid w:val="00794873"/>
    <w:rsid w:val="00794F7A"/>
    <w:rsid w:val="00795399"/>
    <w:rsid w:val="007964AC"/>
    <w:rsid w:val="007A0641"/>
    <w:rsid w:val="007A1AE0"/>
    <w:rsid w:val="007A37E5"/>
    <w:rsid w:val="007B2FEA"/>
    <w:rsid w:val="007B52B9"/>
    <w:rsid w:val="007B53A7"/>
    <w:rsid w:val="007B586F"/>
    <w:rsid w:val="007C0FE0"/>
    <w:rsid w:val="007C1593"/>
    <w:rsid w:val="007C241A"/>
    <w:rsid w:val="007C6334"/>
    <w:rsid w:val="007C63E2"/>
    <w:rsid w:val="007C64C6"/>
    <w:rsid w:val="007C7319"/>
    <w:rsid w:val="007D2574"/>
    <w:rsid w:val="007D2879"/>
    <w:rsid w:val="007D4683"/>
    <w:rsid w:val="007D511B"/>
    <w:rsid w:val="007D571C"/>
    <w:rsid w:val="007D5AF6"/>
    <w:rsid w:val="007D6016"/>
    <w:rsid w:val="007D693E"/>
    <w:rsid w:val="007D6E09"/>
    <w:rsid w:val="007D711D"/>
    <w:rsid w:val="007E08F6"/>
    <w:rsid w:val="007E191B"/>
    <w:rsid w:val="007E52C4"/>
    <w:rsid w:val="007F005E"/>
    <w:rsid w:val="007F1D00"/>
    <w:rsid w:val="007F26D9"/>
    <w:rsid w:val="007F4592"/>
    <w:rsid w:val="007F4DF1"/>
    <w:rsid w:val="007F4EAF"/>
    <w:rsid w:val="0080543D"/>
    <w:rsid w:val="00806D0C"/>
    <w:rsid w:val="008125B9"/>
    <w:rsid w:val="008142E5"/>
    <w:rsid w:val="0081435B"/>
    <w:rsid w:val="008150C2"/>
    <w:rsid w:val="0082008F"/>
    <w:rsid w:val="008228FE"/>
    <w:rsid w:val="008229BB"/>
    <w:rsid w:val="008236EE"/>
    <w:rsid w:val="00824814"/>
    <w:rsid w:val="00824ECD"/>
    <w:rsid w:val="00825EB6"/>
    <w:rsid w:val="008276AE"/>
    <w:rsid w:val="008278D0"/>
    <w:rsid w:val="00830A33"/>
    <w:rsid w:val="0083361E"/>
    <w:rsid w:val="00837038"/>
    <w:rsid w:val="00837480"/>
    <w:rsid w:val="008432DD"/>
    <w:rsid w:val="008503C1"/>
    <w:rsid w:val="0085375C"/>
    <w:rsid w:val="00855EF3"/>
    <w:rsid w:val="00856E5D"/>
    <w:rsid w:val="00857B32"/>
    <w:rsid w:val="00860026"/>
    <w:rsid w:val="00860F6E"/>
    <w:rsid w:val="0086211E"/>
    <w:rsid w:val="00862ED8"/>
    <w:rsid w:val="008630B1"/>
    <w:rsid w:val="008650E5"/>
    <w:rsid w:val="0088223C"/>
    <w:rsid w:val="00882E1A"/>
    <w:rsid w:val="008830C0"/>
    <w:rsid w:val="008848A4"/>
    <w:rsid w:val="00885BC0"/>
    <w:rsid w:val="008869A4"/>
    <w:rsid w:val="00887A92"/>
    <w:rsid w:val="008925CE"/>
    <w:rsid w:val="00893622"/>
    <w:rsid w:val="00893DFD"/>
    <w:rsid w:val="0089404C"/>
    <w:rsid w:val="00897D05"/>
    <w:rsid w:val="00897EE2"/>
    <w:rsid w:val="008A086B"/>
    <w:rsid w:val="008A15B8"/>
    <w:rsid w:val="008A4353"/>
    <w:rsid w:val="008A7F9C"/>
    <w:rsid w:val="008B03C7"/>
    <w:rsid w:val="008B3069"/>
    <w:rsid w:val="008B38F1"/>
    <w:rsid w:val="008B3F3D"/>
    <w:rsid w:val="008B60AD"/>
    <w:rsid w:val="008C065F"/>
    <w:rsid w:val="008C0A53"/>
    <w:rsid w:val="008C127C"/>
    <w:rsid w:val="008C3430"/>
    <w:rsid w:val="008C4404"/>
    <w:rsid w:val="008C483B"/>
    <w:rsid w:val="008C789E"/>
    <w:rsid w:val="008C7D6D"/>
    <w:rsid w:val="008D05E8"/>
    <w:rsid w:val="008D0C0E"/>
    <w:rsid w:val="008D3F3C"/>
    <w:rsid w:val="008D79F8"/>
    <w:rsid w:val="008E0A7A"/>
    <w:rsid w:val="008E21D3"/>
    <w:rsid w:val="008E318C"/>
    <w:rsid w:val="008E3709"/>
    <w:rsid w:val="008E4785"/>
    <w:rsid w:val="008E5903"/>
    <w:rsid w:val="008F0265"/>
    <w:rsid w:val="008F0E90"/>
    <w:rsid w:val="008F2195"/>
    <w:rsid w:val="008F4F92"/>
    <w:rsid w:val="008F5472"/>
    <w:rsid w:val="008F6E3A"/>
    <w:rsid w:val="00900871"/>
    <w:rsid w:val="00900F10"/>
    <w:rsid w:val="009018F4"/>
    <w:rsid w:val="0090204A"/>
    <w:rsid w:val="009024F3"/>
    <w:rsid w:val="00907E7C"/>
    <w:rsid w:val="00910B2D"/>
    <w:rsid w:val="0091530C"/>
    <w:rsid w:val="00916714"/>
    <w:rsid w:val="00916E87"/>
    <w:rsid w:val="00920B36"/>
    <w:rsid w:val="00921653"/>
    <w:rsid w:val="00922B5C"/>
    <w:rsid w:val="00922BF5"/>
    <w:rsid w:val="00922C5C"/>
    <w:rsid w:val="0092418C"/>
    <w:rsid w:val="009249EF"/>
    <w:rsid w:val="009270E4"/>
    <w:rsid w:val="009313CE"/>
    <w:rsid w:val="00931477"/>
    <w:rsid w:val="00931C4A"/>
    <w:rsid w:val="00933948"/>
    <w:rsid w:val="0093414D"/>
    <w:rsid w:val="00934D20"/>
    <w:rsid w:val="00934D7E"/>
    <w:rsid w:val="00936350"/>
    <w:rsid w:val="00936F25"/>
    <w:rsid w:val="0093745F"/>
    <w:rsid w:val="00937A95"/>
    <w:rsid w:val="009405A4"/>
    <w:rsid w:val="00942D76"/>
    <w:rsid w:val="00942E25"/>
    <w:rsid w:val="0094589E"/>
    <w:rsid w:val="00947C6C"/>
    <w:rsid w:val="00950DF4"/>
    <w:rsid w:val="009536F9"/>
    <w:rsid w:val="00953E4A"/>
    <w:rsid w:val="00954B57"/>
    <w:rsid w:val="0096118B"/>
    <w:rsid w:val="009611D9"/>
    <w:rsid w:val="009626B3"/>
    <w:rsid w:val="00965964"/>
    <w:rsid w:val="00966534"/>
    <w:rsid w:val="00967104"/>
    <w:rsid w:val="00967D44"/>
    <w:rsid w:val="009703A9"/>
    <w:rsid w:val="0097538C"/>
    <w:rsid w:val="00975CE8"/>
    <w:rsid w:val="00976578"/>
    <w:rsid w:val="00977670"/>
    <w:rsid w:val="009779C8"/>
    <w:rsid w:val="00977E7C"/>
    <w:rsid w:val="00980E84"/>
    <w:rsid w:val="00981E8B"/>
    <w:rsid w:val="00983C4D"/>
    <w:rsid w:val="00986091"/>
    <w:rsid w:val="00987A6B"/>
    <w:rsid w:val="00990DF1"/>
    <w:rsid w:val="00995F71"/>
    <w:rsid w:val="009960C7"/>
    <w:rsid w:val="00996192"/>
    <w:rsid w:val="009979EE"/>
    <w:rsid w:val="009A1132"/>
    <w:rsid w:val="009A2224"/>
    <w:rsid w:val="009A368A"/>
    <w:rsid w:val="009A4F35"/>
    <w:rsid w:val="009B6388"/>
    <w:rsid w:val="009C0137"/>
    <w:rsid w:val="009C1EA2"/>
    <w:rsid w:val="009C211F"/>
    <w:rsid w:val="009C5C88"/>
    <w:rsid w:val="009C6353"/>
    <w:rsid w:val="009D018E"/>
    <w:rsid w:val="009D1AEB"/>
    <w:rsid w:val="009D52EE"/>
    <w:rsid w:val="009D6870"/>
    <w:rsid w:val="009D7F0B"/>
    <w:rsid w:val="009E0031"/>
    <w:rsid w:val="009E17FE"/>
    <w:rsid w:val="009E23AD"/>
    <w:rsid w:val="009E26C3"/>
    <w:rsid w:val="009E54CC"/>
    <w:rsid w:val="009E6907"/>
    <w:rsid w:val="009F0756"/>
    <w:rsid w:val="009F15FE"/>
    <w:rsid w:val="009F24A6"/>
    <w:rsid w:val="009F2686"/>
    <w:rsid w:val="009F2CFA"/>
    <w:rsid w:val="009F358A"/>
    <w:rsid w:val="009F4846"/>
    <w:rsid w:val="009F56E8"/>
    <w:rsid w:val="009F573B"/>
    <w:rsid w:val="009F5CCF"/>
    <w:rsid w:val="009F69DA"/>
    <w:rsid w:val="00A025EE"/>
    <w:rsid w:val="00A04414"/>
    <w:rsid w:val="00A103F7"/>
    <w:rsid w:val="00A1117A"/>
    <w:rsid w:val="00A1118F"/>
    <w:rsid w:val="00A11A17"/>
    <w:rsid w:val="00A11A82"/>
    <w:rsid w:val="00A128D9"/>
    <w:rsid w:val="00A13146"/>
    <w:rsid w:val="00A13C4E"/>
    <w:rsid w:val="00A13CB3"/>
    <w:rsid w:val="00A13FF9"/>
    <w:rsid w:val="00A1440A"/>
    <w:rsid w:val="00A14440"/>
    <w:rsid w:val="00A2013D"/>
    <w:rsid w:val="00A20F0A"/>
    <w:rsid w:val="00A216CE"/>
    <w:rsid w:val="00A21E0D"/>
    <w:rsid w:val="00A2225F"/>
    <w:rsid w:val="00A2538C"/>
    <w:rsid w:val="00A300B1"/>
    <w:rsid w:val="00A33234"/>
    <w:rsid w:val="00A3671C"/>
    <w:rsid w:val="00A401B6"/>
    <w:rsid w:val="00A40D5B"/>
    <w:rsid w:val="00A42D78"/>
    <w:rsid w:val="00A432D8"/>
    <w:rsid w:val="00A43671"/>
    <w:rsid w:val="00A4429E"/>
    <w:rsid w:val="00A50493"/>
    <w:rsid w:val="00A51232"/>
    <w:rsid w:val="00A559D9"/>
    <w:rsid w:val="00A55D21"/>
    <w:rsid w:val="00A61612"/>
    <w:rsid w:val="00A622FD"/>
    <w:rsid w:val="00A6251B"/>
    <w:rsid w:val="00A63323"/>
    <w:rsid w:val="00A64838"/>
    <w:rsid w:val="00A650ED"/>
    <w:rsid w:val="00A65302"/>
    <w:rsid w:val="00A65872"/>
    <w:rsid w:val="00A66E10"/>
    <w:rsid w:val="00A705FE"/>
    <w:rsid w:val="00A7116D"/>
    <w:rsid w:val="00A71A23"/>
    <w:rsid w:val="00A72661"/>
    <w:rsid w:val="00A74334"/>
    <w:rsid w:val="00A75EFB"/>
    <w:rsid w:val="00A77EB2"/>
    <w:rsid w:val="00A818C7"/>
    <w:rsid w:val="00A81D8D"/>
    <w:rsid w:val="00A81E14"/>
    <w:rsid w:val="00A837C2"/>
    <w:rsid w:val="00A8513B"/>
    <w:rsid w:val="00A85A75"/>
    <w:rsid w:val="00A87AFB"/>
    <w:rsid w:val="00A9143C"/>
    <w:rsid w:val="00A93C86"/>
    <w:rsid w:val="00A9411B"/>
    <w:rsid w:val="00A944BC"/>
    <w:rsid w:val="00A94B8D"/>
    <w:rsid w:val="00A95E1D"/>
    <w:rsid w:val="00A9770C"/>
    <w:rsid w:val="00A97FD7"/>
    <w:rsid w:val="00AA5804"/>
    <w:rsid w:val="00AA5CFE"/>
    <w:rsid w:val="00AA798C"/>
    <w:rsid w:val="00AB01CE"/>
    <w:rsid w:val="00AB1AC8"/>
    <w:rsid w:val="00AB207D"/>
    <w:rsid w:val="00AB24D5"/>
    <w:rsid w:val="00AB38DD"/>
    <w:rsid w:val="00AB713F"/>
    <w:rsid w:val="00AC180B"/>
    <w:rsid w:val="00AC388A"/>
    <w:rsid w:val="00AC3C5C"/>
    <w:rsid w:val="00AD0636"/>
    <w:rsid w:val="00AD0F67"/>
    <w:rsid w:val="00AD200A"/>
    <w:rsid w:val="00AD50F8"/>
    <w:rsid w:val="00AD52FB"/>
    <w:rsid w:val="00AD5CD6"/>
    <w:rsid w:val="00AD6248"/>
    <w:rsid w:val="00AD6E8D"/>
    <w:rsid w:val="00AE135E"/>
    <w:rsid w:val="00AE16DA"/>
    <w:rsid w:val="00AE3705"/>
    <w:rsid w:val="00AE767D"/>
    <w:rsid w:val="00AF0713"/>
    <w:rsid w:val="00AF1A13"/>
    <w:rsid w:val="00AF1E85"/>
    <w:rsid w:val="00AF501B"/>
    <w:rsid w:val="00AF6695"/>
    <w:rsid w:val="00AF7626"/>
    <w:rsid w:val="00AF7D40"/>
    <w:rsid w:val="00B021F3"/>
    <w:rsid w:val="00B02D68"/>
    <w:rsid w:val="00B034F2"/>
    <w:rsid w:val="00B03890"/>
    <w:rsid w:val="00B03E44"/>
    <w:rsid w:val="00B055A2"/>
    <w:rsid w:val="00B06167"/>
    <w:rsid w:val="00B078FE"/>
    <w:rsid w:val="00B07F3D"/>
    <w:rsid w:val="00B1051C"/>
    <w:rsid w:val="00B10A5C"/>
    <w:rsid w:val="00B125B4"/>
    <w:rsid w:val="00B221F1"/>
    <w:rsid w:val="00B24D66"/>
    <w:rsid w:val="00B25B58"/>
    <w:rsid w:val="00B2647C"/>
    <w:rsid w:val="00B26894"/>
    <w:rsid w:val="00B30C8B"/>
    <w:rsid w:val="00B32DD0"/>
    <w:rsid w:val="00B346D8"/>
    <w:rsid w:val="00B358A8"/>
    <w:rsid w:val="00B4137D"/>
    <w:rsid w:val="00B4183F"/>
    <w:rsid w:val="00B429F3"/>
    <w:rsid w:val="00B4580B"/>
    <w:rsid w:val="00B540C4"/>
    <w:rsid w:val="00B5475B"/>
    <w:rsid w:val="00B55E90"/>
    <w:rsid w:val="00B567DD"/>
    <w:rsid w:val="00B6350F"/>
    <w:rsid w:val="00B63A6F"/>
    <w:rsid w:val="00B63BC7"/>
    <w:rsid w:val="00B657CE"/>
    <w:rsid w:val="00B72654"/>
    <w:rsid w:val="00B7282D"/>
    <w:rsid w:val="00B7341C"/>
    <w:rsid w:val="00B74A0B"/>
    <w:rsid w:val="00B75894"/>
    <w:rsid w:val="00B75EE3"/>
    <w:rsid w:val="00B763C3"/>
    <w:rsid w:val="00B769F7"/>
    <w:rsid w:val="00B81F47"/>
    <w:rsid w:val="00B823FA"/>
    <w:rsid w:val="00B87EB9"/>
    <w:rsid w:val="00B90048"/>
    <w:rsid w:val="00B91A96"/>
    <w:rsid w:val="00B95742"/>
    <w:rsid w:val="00B96036"/>
    <w:rsid w:val="00BA1E09"/>
    <w:rsid w:val="00BA6B91"/>
    <w:rsid w:val="00BA78AF"/>
    <w:rsid w:val="00BA7B2C"/>
    <w:rsid w:val="00BB11FF"/>
    <w:rsid w:val="00BB3E07"/>
    <w:rsid w:val="00BB606F"/>
    <w:rsid w:val="00BB61CC"/>
    <w:rsid w:val="00BB7373"/>
    <w:rsid w:val="00BB77DE"/>
    <w:rsid w:val="00BB7FD8"/>
    <w:rsid w:val="00BC0A84"/>
    <w:rsid w:val="00BC14F4"/>
    <w:rsid w:val="00BC40F8"/>
    <w:rsid w:val="00BC4C5E"/>
    <w:rsid w:val="00BC59F6"/>
    <w:rsid w:val="00BC5C34"/>
    <w:rsid w:val="00BC5F03"/>
    <w:rsid w:val="00BC6CCB"/>
    <w:rsid w:val="00BD35B8"/>
    <w:rsid w:val="00BD3900"/>
    <w:rsid w:val="00BD3BAD"/>
    <w:rsid w:val="00BD4E48"/>
    <w:rsid w:val="00BD51A3"/>
    <w:rsid w:val="00BE3B91"/>
    <w:rsid w:val="00BE60CA"/>
    <w:rsid w:val="00BF0048"/>
    <w:rsid w:val="00BF0845"/>
    <w:rsid w:val="00BF11A7"/>
    <w:rsid w:val="00BF1879"/>
    <w:rsid w:val="00BF2DD6"/>
    <w:rsid w:val="00BF424A"/>
    <w:rsid w:val="00BF4996"/>
    <w:rsid w:val="00BF554E"/>
    <w:rsid w:val="00BF57AC"/>
    <w:rsid w:val="00BF7A8C"/>
    <w:rsid w:val="00BF7FF7"/>
    <w:rsid w:val="00C010EE"/>
    <w:rsid w:val="00C01AA0"/>
    <w:rsid w:val="00C02F2D"/>
    <w:rsid w:val="00C035D6"/>
    <w:rsid w:val="00C04B6C"/>
    <w:rsid w:val="00C04BAB"/>
    <w:rsid w:val="00C05C2B"/>
    <w:rsid w:val="00C06303"/>
    <w:rsid w:val="00C10068"/>
    <w:rsid w:val="00C11195"/>
    <w:rsid w:val="00C128FB"/>
    <w:rsid w:val="00C14867"/>
    <w:rsid w:val="00C14CE4"/>
    <w:rsid w:val="00C16C47"/>
    <w:rsid w:val="00C17B07"/>
    <w:rsid w:val="00C17BD8"/>
    <w:rsid w:val="00C202C0"/>
    <w:rsid w:val="00C20A4B"/>
    <w:rsid w:val="00C22CAB"/>
    <w:rsid w:val="00C2436D"/>
    <w:rsid w:val="00C2627A"/>
    <w:rsid w:val="00C26E6B"/>
    <w:rsid w:val="00C32CFC"/>
    <w:rsid w:val="00C32D1E"/>
    <w:rsid w:val="00C33B00"/>
    <w:rsid w:val="00C34128"/>
    <w:rsid w:val="00C359FB"/>
    <w:rsid w:val="00C404AD"/>
    <w:rsid w:val="00C42758"/>
    <w:rsid w:val="00C4381E"/>
    <w:rsid w:val="00C43C85"/>
    <w:rsid w:val="00C44568"/>
    <w:rsid w:val="00C47C3F"/>
    <w:rsid w:val="00C50E16"/>
    <w:rsid w:val="00C532E4"/>
    <w:rsid w:val="00C533CB"/>
    <w:rsid w:val="00C55C61"/>
    <w:rsid w:val="00C57805"/>
    <w:rsid w:val="00C617E2"/>
    <w:rsid w:val="00C62C4F"/>
    <w:rsid w:val="00C64CD3"/>
    <w:rsid w:val="00C66328"/>
    <w:rsid w:val="00C66871"/>
    <w:rsid w:val="00C70319"/>
    <w:rsid w:val="00C71F2D"/>
    <w:rsid w:val="00C72729"/>
    <w:rsid w:val="00C7373B"/>
    <w:rsid w:val="00C75ABF"/>
    <w:rsid w:val="00C7685C"/>
    <w:rsid w:val="00C85244"/>
    <w:rsid w:val="00C86492"/>
    <w:rsid w:val="00C91EA1"/>
    <w:rsid w:val="00C92BEA"/>
    <w:rsid w:val="00C947A0"/>
    <w:rsid w:val="00C949D7"/>
    <w:rsid w:val="00C94ED3"/>
    <w:rsid w:val="00C95BC2"/>
    <w:rsid w:val="00CA076F"/>
    <w:rsid w:val="00CA5150"/>
    <w:rsid w:val="00CA6020"/>
    <w:rsid w:val="00CA6907"/>
    <w:rsid w:val="00CA763D"/>
    <w:rsid w:val="00CA7B86"/>
    <w:rsid w:val="00CB00A9"/>
    <w:rsid w:val="00CB18F8"/>
    <w:rsid w:val="00CB1D0E"/>
    <w:rsid w:val="00CB2FA7"/>
    <w:rsid w:val="00CB7333"/>
    <w:rsid w:val="00CB7B17"/>
    <w:rsid w:val="00CB7D36"/>
    <w:rsid w:val="00CC0ECF"/>
    <w:rsid w:val="00CC317D"/>
    <w:rsid w:val="00CC6175"/>
    <w:rsid w:val="00CD0CBC"/>
    <w:rsid w:val="00CD2AE0"/>
    <w:rsid w:val="00CD3EFE"/>
    <w:rsid w:val="00CD45D1"/>
    <w:rsid w:val="00CD55D9"/>
    <w:rsid w:val="00CD5647"/>
    <w:rsid w:val="00CD604A"/>
    <w:rsid w:val="00CD64D5"/>
    <w:rsid w:val="00CE0FAF"/>
    <w:rsid w:val="00CE1662"/>
    <w:rsid w:val="00CE4982"/>
    <w:rsid w:val="00CE4EBA"/>
    <w:rsid w:val="00CE75CD"/>
    <w:rsid w:val="00CF112C"/>
    <w:rsid w:val="00CF35FB"/>
    <w:rsid w:val="00CF5E18"/>
    <w:rsid w:val="00D002CD"/>
    <w:rsid w:val="00D01763"/>
    <w:rsid w:val="00D020E8"/>
    <w:rsid w:val="00D0213F"/>
    <w:rsid w:val="00D02C33"/>
    <w:rsid w:val="00D03640"/>
    <w:rsid w:val="00D0374E"/>
    <w:rsid w:val="00D03D7F"/>
    <w:rsid w:val="00D03D8E"/>
    <w:rsid w:val="00D047CC"/>
    <w:rsid w:val="00D04A89"/>
    <w:rsid w:val="00D051BF"/>
    <w:rsid w:val="00D05535"/>
    <w:rsid w:val="00D05FD0"/>
    <w:rsid w:val="00D108C1"/>
    <w:rsid w:val="00D16A4E"/>
    <w:rsid w:val="00D176D9"/>
    <w:rsid w:val="00D22448"/>
    <w:rsid w:val="00D2255A"/>
    <w:rsid w:val="00D22DB5"/>
    <w:rsid w:val="00D2302F"/>
    <w:rsid w:val="00D246E4"/>
    <w:rsid w:val="00D2617F"/>
    <w:rsid w:val="00D279C7"/>
    <w:rsid w:val="00D31A4A"/>
    <w:rsid w:val="00D329B9"/>
    <w:rsid w:val="00D37762"/>
    <w:rsid w:val="00D40386"/>
    <w:rsid w:val="00D40776"/>
    <w:rsid w:val="00D41B4D"/>
    <w:rsid w:val="00D423E1"/>
    <w:rsid w:val="00D42E4E"/>
    <w:rsid w:val="00D434E7"/>
    <w:rsid w:val="00D4496B"/>
    <w:rsid w:val="00D44C9D"/>
    <w:rsid w:val="00D44F14"/>
    <w:rsid w:val="00D4506D"/>
    <w:rsid w:val="00D4719A"/>
    <w:rsid w:val="00D471D8"/>
    <w:rsid w:val="00D525DB"/>
    <w:rsid w:val="00D525ED"/>
    <w:rsid w:val="00D526A2"/>
    <w:rsid w:val="00D60018"/>
    <w:rsid w:val="00D62314"/>
    <w:rsid w:val="00D62E02"/>
    <w:rsid w:val="00D634AA"/>
    <w:rsid w:val="00D64D9F"/>
    <w:rsid w:val="00D67213"/>
    <w:rsid w:val="00D72F99"/>
    <w:rsid w:val="00D7350F"/>
    <w:rsid w:val="00D76940"/>
    <w:rsid w:val="00D76AF0"/>
    <w:rsid w:val="00D773F0"/>
    <w:rsid w:val="00D77700"/>
    <w:rsid w:val="00D81601"/>
    <w:rsid w:val="00D90367"/>
    <w:rsid w:val="00D9065A"/>
    <w:rsid w:val="00D9188D"/>
    <w:rsid w:val="00D920A5"/>
    <w:rsid w:val="00D931F0"/>
    <w:rsid w:val="00D96FC5"/>
    <w:rsid w:val="00D97051"/>
    <w:rsid w:val="00DA1BFD"/>
    <w:rsid w:val="00DA2EF0"/>
    <w:rsid w:val="00DA3A00"/>
    <w:rsid w:val="00DA698E"/>
    <w:rsid w:val="00DB0CA1"/>
    <w:rsid w:val="00DB1170"/>
    <w:rsid w:val="00DB38C6"/>
    <w:rsid w:val="00DB40AC"/>
    <w:rsid w:val="00DB4273"/>
    <w:rsid w:val="00DB49A3"/>
    <w:rsid w:val="00DB509F"/>
    <w:rsid w:val="00DB6444"/>
    <w:rsid w:val="00DB72EB"/>
    <w:rsid w:val="00DB7836"/>
    <w:rsid w:val="00DC0D2F"/>
    <w:rsid w:val="00DC3F80"/>
    <w:rsid w:val="00DC4B0B"/>
    <w:rsid w:val="00DC4D00"/>
    <w:rsid w:val="00DC5371"/>
    <w:rsid w:val="00DC6C6D"/>
    <w:rsid w:val="00DD1907"/>
    <w:rsid w:val="00DD2B05"/>
    <w:rsid w:val="00DD5705"/>
    <w:rsid w:val="00DD6B0A"/>
    <w:rsid w:val="00DD7042"/>
    <w:rsid w:val="00DE03A2"/>
    <w:rsid w:val="00DE203D"/>
    <w:rsid w:val="00DE3436"/>
    <w:rsid w:val="00DE3B06"/>
    <w:rsid w:val="00DE408E"/>
    <w:rsid w:val="00DE4E0B"/>
    <w:rsid w:val="00DE59A0"/>
    <w:rsid w:val="00DE7CD8"/>
    <w:rsid w:val="00DF217F"/>
    <w:rsid w:val="00DF25F7"/>
    <w:rsid w:val="00DF30B1"/>
    <w:rsid w:val="00DF422C"/>
    <w:rsid w:val="00DF54AE"/>
    <w:rsid w:val="00E01448"/>
    <w:rsid w:val="00E01A88"/>
    <w:rsid w:val="00E03550"/>
    <w:rsid w:val="00E04921"/>
    <w:rsid w:val="00E07C6D"/>
    <w:rsid w:val="00E10254"/>
    <w:rsid w:val="00E11884"/>
    <w:rsid w:val="00E16E09"/>
    <w:rsid w:val="00E2296C"/>
    <w:rsid w:val="00E24451"/>
    <w:rsid w:val="00E24678"/>
    <w:rsid w:val="00E2488B"/>
    <w:rsid w:val="00E25D67"/>
    <w:rsid w:val="00E262EE"/>
    <w:rsid w:val="00E2706B"/>
    <w:rsid w:val="00E3215E"/>
    <w:rsid w:val="00E32A85"/>
    <w:rsid w:val="00E32B4B"/>
    <w:rsid w:val="00E33A0C"/>
    <w:rsid w:val="00E3442E"/>
    <w:rsid w:val="00E35087"/>
    <w:rsid w:val="00E4147B"/>
    <w:rsid w:val="00E44839"/>
    <w:rsid w:val="00E45E9B"/>
    <w:rsid w:val="00E4700A"/>
    <w:rsid w:val="00E47545"/>
    <w:rsid w:val="00E5052E"/>
    <w:rsid w:val="00E51644"/>
    <w:rsid w:val="00E52193"/>
    <w:rsid w:val="00E52470"/>
    <w:rsid w:val="00E55F8F"/>
    <w:rsid w:val="00E57DFA"/>
    <w:rsid w:val="00E60199"/>
    <w:rsid w:val="00E636F3"/>
    <w:rsid w:val="00E665A6"/>
    <w:rsid w:val="00E66D7E"/>
    <w:rsid w:val="00E71B80"/>
    <w:rsid w:val="00E73B00"/>
    <w:rsid w:val="00E74F03"/>
    <w:rsid w:val="00E767F4"/>
    <w:rsid w:val="00E77BB8"/>
    <w:rsid w:val="00E805DD"/>
    <w:rsid w:val="00E80B5A"/>
    <w:rsid w:val="00E8134C"/>
    <w:rsid w:val="00E814BD"/>
    <w:rsid w:val="00E84183"/>
    <w:rsid w:val="00E91EF2"/>
    <w:rsid w:val="00EA0049"/>
    <w:rsid w:val="00EA4086"/>
    <w:rsid w:val="00EA4424"/>
    <w:rsid w:val="00EA5905"/>
    <w:rsid w:val="00EB024A"/>
    <w:rsid w:val="00EB0537"/>
    <w:rsid w:val="00EB159F"/>
    <w:rsid w:val="00EB5767"/>
    <w:rsid w:val="00EB58EB"/>
    <w:rsid w:val="00EB780C"/>
    <w:rsid w:val="00EC078E"/>
    <w:rsid w:val="00EC4731"/>
    <w:rsid w:val="00EC64F6"/>
    <w:rsid w:val="00ED17F5"/>
    <w:rsid w:val="00ED3807"/>
    <w:rsid w:val="00ED458E"/>
    <w:rsid w:val="00ED67C0"/>
    <w:rsid w:val="00ED77C6"/>
    <w:rsid w:val="00EE02CE"/>
    <w:rsid w:val="00EE1B6E"/>
    <w:rsid w:val="00EE1ED2"/>
    <w:rsid w:val="00EE391D"/>
    <w:rsid w:val="00EE3DFC"/>
    <w:rsid w:val="00EE3F94"/>
    <w:rsid w:val="00EE4426"/>
    <w:rsid w:val="00EE457D"/>
    <w:rsid w:val="00EE4CF7"/>
    <w:rsid w:val="00EE6358"/>
    <w:rsid w:val="00EE6D04"/>
    <w:rsid w:val="00EE7028"/>
    <w:rsid w:val="00EE783B"/>
    <w:rsid w:val="00EE7C0C"/>
    <w:rsid w:val="00EF03EA"/>
    <w:rsid w:val="00EF060D"/>
    <w:rsid w:val="00EF264B"/>
    <w:rsid w:val="00EF2D0F"/>
    <w:rsid w:val="00EF3EE1"/>
    <w:rsid w:val="00EF4FA3"/>
    <w:rsid w:val="00EF6990"/>
    <w:rsid w:val="00EF7A9A"/>
    <w:rsid w:val="00F0467A"/>
    <w:rsid w:val="00F05F20"/>
    <w:rsid w:val="00F0611A"/>
    <w:rsid w:val="00F06F19"/>
    <w:rsid w:val="00F0708F"/>
    <w:rsid w:val="00F07DB5"/>
    <w:rsid w:val="00F111AE"/>
    <w:rsid w:val="00F13D38"/>
    <w:rsid w:val="00F14B12"/>
    <w:rsid w:val="00F152EF"/>
    <w:rsid w:val="00F15F88"/>
    <w:rsid w:val="00F16139"/>
    <w:rsid w:val="00F173BF"/>
    <w:rsid w:val="00F20E34"/>
    <w:rsid w:val="00F22DD7"/>
    <w:rsid w:val="00F2670B"/>
    <w:rsid w:val="00F30888"/>
    <w:rsid w:val="00F3231B"/>
    <w:rsid w:val="00F327B6"/>
    <w:rsid w:val="00F33CA8"/>
    <w:rsid w:val="00F35439"/>
    <w:rsid w:val="00F36E7A"/>
    <w:rsid w:val="00F401BC"/>
    <w:rsid w:val="00F404FE"/>
    <w:rsid w:val="00F40B20"/>
    <w:rsid w:val="00F431E7"/>
    <w:rsid w:val="00F43E05"/>
    <w:rsid w:val="00F446F5"/>
    <w:rsid w:val="00F4488D"/>
    <w:rsid w:val="00F448BF"/>
    <w:rsid w:val="00F4532B"/>
    <w:rsid w:val="00F45EBB"/>
    <w:rsid w:val="00F462D7"/>
    <w:rsid w:val="00F464DB"/>
    <w:rsid w:val="00F474EE"/>
    <w:rsid w:val="00F47C4F"/>
    <w:rsid w:val="00F55AE3"/>
    <w:rsid w:val="00F56D15"/>
    <w:rsid w:val="00F600C7"/>
    <w:rsid w:val="00F60628"/>
    <w:rsid w:val="00F64C50"/>
    <w:rsid w:val="00F6666A"/>
    <w:rsid w:val="00F71019"/>
    <w:rsid w:val="00F715B3"/>
    <w:rsid w:val="00F74810"/>
    <w:rsid w:val="00F75078"/>
    <w:rsid w:val="00F7577A"/>
    <w:rsid w:val="00F810F9"/>
    <w:rsid w:val="00F82873"/>
    <w:rsid w:val="00F838DF"/>
    <w:rsid w:val="00F84D86"/>
    <w:rsid w:val="00F8616F"/>
    <w:rsid w:val="00F869D6"/>
    <w:rsid w:val="00F87A14"/>
    <w:rsid w:val="00F91093"/>
    <w:rsid w:val="00F9203D"/>
    <w:rsid w:val="00F94EAA"/>
    <w:rsid w:val="00F95E2A"/>
    <w:rsid w:val="00F97E1B"/>
    <w:rsid w:val="00FA0D87"/>
    <w:rsid w:val="00FA1173"/>
    <w:rsid w:val="00FA1311"/>
    <w:rsid w:val="00FA5755"/>
    <w:rsid w:val="00FA729A"/>
    <w:rsid w:val="00FB0E7F"/>
    <w:rsid w:val="00FB222C"/>
    <w:rsid w:val="00FB3235"/>
    <w:rsid w:val="00FB378C"/>
    <w:rsid w:val="00FB38C7"/>
    <w:rsid w:val="00FB51DF"/>
    <w:rsid w:val="00FB6CB6"/>
    <w:rsid w:val="00FB7D6B"/>
    <w:rsid w:val="00FC03F1"/>
    <w:rsid w:val="00FC6E7E"/>
    <w:rsid w:val="00FD2567"/>
    <w:rsid w:val="00FD3D66"/>
    <w:rsid w:val="00FD53D1"/>
    <w:rsid w:val="00FD610F"/>
    <w:rsid w:val="00FD6941"/>
    <w:rsid w:val="00FE17A6"/>
    <w:rsid w:val="00FE2550"/>
    <w:rsid w:val="00FE3644"/>
    <w:rsid w:val="00FE3FC4"/>
    <w:rsid w:val="00FE4DA1"/>
    <w:rsid w:val="00FE7389"/>
    <w:rsid w:val="00FE7C82"/>
    <w:rsid w:val="00FF0827"/>
    <w:rsid w:val="00FF1948"/>
    <w:rsid w:val="00FF4E8E"/>
    <w:rsid w:val="00FF56FB"/>
    <w:rsid w:val="00FF5D3C"/>
    <w:rsid w:val="00FF60BB"/>
    <w:rsid w:val="00FF61A0"/>
    <w:rsid w:val="00FF62F1"/>
    <w:rsid w:val="00FF763A"/>
    <w:rsid w:val="015F5749"/>
    <w:rsid w:val="017C497F"/>
    <w:rsid w:val="01E11822"/>
    <w:rsid w:val="01F053AC"/>
    <w:rsid w:val="01F85C34"/>
    <w:rsid w:val="021F7108"/>
    <w:rsid w:val="025E2E88"/>
    <w:rsid w:val="028C553E"/>
    <w:rsid w:val="02954528"/>
    <w:rsid w:val="029877A0"/>
    <w:rsid w:val="02C7409E"/>
    <w:rsid w:val="03130DAD"/>
    <w:rsid w:val="03243133"/>
    <w:rsid w:val="035C032D"/>
    <w:rsid w:val="037F384C"/>
    <w:rsid w:val="04002526"/>
    <w:rsid w:val="04123CC8"/>
    <w:rsid w:val="043B617E"/>
    <w:rsid w:val="04960E16"/>
    <w:rsid w:val="056C7424"/>
    <w:rsid w:val="05EB6A76"/>
    <w:rsid w:val="05FE7CD4"/>
    <w:rsid w:val="060A3E55"/>
    <w:rsid w:val="062A15C1"/>
    <w:rsid w:val="067E1B0E"/>
    <w:rsid w:val="06DA13F1"/>
    <w:rsid w:val="06E06B13"/>
    <w:rsid w:val="070412B5"/>
    <w:rsid w:val="070E79B5"/>
    <w:rsid w:val="07571C7D"/>
    <w:rsid w:val="07CB5911"/>
    <w:rsid w:val="07E45C7F"/>
    <w:rsid w:val="080A01A3"/>
    <w:rsid w:val="083D12C2"/>
    <w:rsid w:val="086330E6"/>
    <w:rsid w:val="08A81CEF"/>
    <w:rsid w:val="08CF3C8F"/>
    <w:rsid w:val="092D561E"/>
    <w:rsid w:val="09450579"/>
    <w:rsid w:val="0960107A"/>
    <w:rsid w:val="09A76BE4"/>
    <w:rsid w:val="09E047C0"/>
    <w:rsid w:val="0A733649"/>
    <w:rsid w:val="0B5A18AA"/>
    <w:rsid w:val="0B747570"/>
    <w:rsid w:val="0B8C3D30"/>
    <w:rsid w:val="0B9B2395"/>
    <w:rsid w:val="0B9B5A62"/>
    <w:rsid w:val="0BC24FD0"/>
    <w:rsid w:val="0BCA0C10"/>
    <w:rsid w:val="0BFB6306"/>
    <w:rsid w:val="0C3035A2"/>
    <w:rsid w:val="0C3E12C4"/>
    <w:rsid w:val="0CAE1635"/>
    <w:rsid w:val="0D046644"/>
    <w:rsid w:val="0D591077"/>
    <w:rsid w:val="0DB6635F"/>
    <w:rsid w:val="0E9451B3"/>
    <w:rsid w:val="0EE35C3A"/>
    <w:rsid w:val="0F0C5D51"/>
    <w:rsid w:val="0F3920C8"/>
    <w:rsid w:val="0F3D04B7"/>
    <w:rsid w:val="0F8726EB"/>
    <w:rsid w:val="0FC2156B"/>
    <w:rsid w:val="0FCE0E81"/>
    <w:rsid w:val="0FD7284D"/>
    <w:rsid w:val="100C1AF7"/>
    <w:rsid w:val="101D595E"/>
    <w:rsid w:val="10734108"/>
    <w:rsid w:val="11A1128D"/>
    <w:rsid w:val="122B767E"/>
    <w:rsid w:val="12630A8D"/>
    <w:rsid w:val="13D80718"/>
    <w:rsid w:val="13DB73AC"/>
    <w:rsid w:val="13DC75A4"/>
    <w:rsid w:val="13EF0A31"/>
    <w:rsid w:val="14110951"/>
    <w:rsid w:val="142C636E"/>
    <w:rsid w:val="14534A58"/>
    <w:rsid w:val="145A58C7"/>
    <w:rsid w:val="145B58F4"/>
    <w:rsid w:val="14646D73"/>
    <w:rsid w:val="14974B0F"/>
    <w:rsid w:val="14CB5E09"/>
    <w:rsid w:val="14D87A90"/>
    <w:rsid w:val="152C1A1D"/>
    <w:rsid w:val="154C140C"/>
    <w:rsid w:val="156C6963"/>
    <w:rsid w:val="157421B5"/>
    <w:rsid w:val="15E50ECA"/>
    <w:rsid w:val="164572AB"/>
    <w:rsid w:val="166F5FB6"/>
    <w:rsid w:val="16967DAD"/>
    <w:rsid w:val="16CE5C8C"/>
    <w:rsid w:val="16DF62EC"/>
    <w:rsid w:val="17015E08"/>
    <w:rsid w:val="17411E34"/>
    <w:rsid w:val="18A95694"/>
    <w:rsid w:val="18C00CA0"/>
    <w:rsid w:val="18CC31CD"/>
    <w:rsid w:val="1912616C"/>
    <w:rsid w:val="19441D7F"/>
    <w:rsid w:val="19460D78"/>
    <w:rsid w:val="19DF03C8"/>
    <w:rsid w:val="1A197DF8"/>
    <w:rsid w:val="1A3A2E16"/>
    <w:rsid w:val="1A7806FD"/>
    <w:rsid w:val="1A892B95"/>
    <w:rsid w:val="1AB1474E"/>
    <w:rsid w:val="1AE95B1A"/>
    <w:rsid w:val="1AF9372C"/>
    <w:rsid w:val="1B0F0922"/>
    <w:rsid w:val="1BD97AB4"/>
    <w:rsid w:val="1BF4730F"/>
    <w:rsid w:val="1BF73F7B"/>
    <w:rsid w:val="1C0F5E6F"/>
    <w:rsid w:val="1C5E52BD"/>
    <w:rsid w:val="1C6E0A6E"/>
    <w:rsid w:val="1C6E27E5"/>
    <w:rsid w:val="1C711E55"/>
    <w:rsid w:val="1C942CDA"/>
    <w:rsid w:val="1C9C02CF"/>
    <w:rsid w:val="1C9F00DA"/>
    <w:rsid w:val="1CCA5CC3"/>
    <w:rsid w:val="1CE95744"/>
    <w:rsid w:val="1CF8153B"/>
    <w:rsid w:val="1D391E65"/>
    <w:rsid w:val="1D985D1B"/>
    <w:rsid w:val="1DF94253"/>
    <w:rsid w:val="1E870F0C"/>
    <w:rsid w:val="1F2C5B22"/>
    <w:rsid w:val="1F377CE6"/>
    <w:rsid w:val="1F3C3DB6"/>
    <w:rsid w:val="1F61136F"/>
    <w:rsid w:val="1F94355F"/>
    <w:rsid w:val="1FAC0E04"/>
    <w:rsid w:val="1FB72F2D"/>
    <w:rsid w:val="1FC61A39"/>
    <w:rsid w:val="200D6D83"/>
    <w:rsid w:val="205F17DB"/>
    <w:rsid w:val="207B5EE6"/>
    <w:rsid w:val="20CB0FBA"/>
    <w:rsid w:val="20F93BF6"/>
    <w:rsid w:val="216A012D"/>
    <w:rsid w:val="217C0935"/>
    <w:rsid w:val="22074708"/>
    <w:rsid w:val="22C00065"/>
    <w:rsid w:val="2309375D"/>
    <w:rsid w:val="23764185"/>
    <w:rsid w:val="23DA74F4"/>
    <w:rsid w:val="240A4DDD"/>
    <w:rsid w:val="24185ACE"/>
    <w:rsid w:val="248C1A8E"/>
    <w:rsid w:val="248D5F2E"/>
    <w:rsid w:val="24A437CA"/>
    <w:rsid w:val="24B84B72"/>
    <w:rsid w:val="25800EE4"/>
    <w:rsid w:val="25BC1FB6"/>
    <w:rsid w:val="25D424CD"/>
    <w:rsid w:val="25E57DA9"/>
    <w:rsid w:val="26917DE7"/>
    <w:rsid w:val="26A26F4B"/>
    <w:rsid w:val="26C76774"/>
    <w:rsid w:val="26FC2FFE"/>
    <w:rsid w:val="27385F8E"/>
    <w:rsid w:val="276D75BB"/>
    <w:rsid w:val="277D60FB"/>
    <w:rsid w:val="27DC5FE2"/>
    <w:rsid w:val="283C2E35"/>
    <w:rsid w:val="284A2EB1"/>
    <w:rsid w:val="28827B19"/>
    <w:rsid w:val="28BB3316"/>
    <w:rsid w:val="28CB3EDF"/>
    <w:rsid w:val="291149A2"/>
    <w:rsid w:val="29943409"/>
    <w:rsid w:val="2A53737E"/>
    <w:rsid w:val="2A720F87"/>
    <w:rsid w:val="2B4E3E18"/>
    <w:rsid w:val="2B534ADB"/>
    <w:rsid w:val="2B823F35"/>
    <w:rsid w:val="2BDA0764"/>
    <w:rsid w:val="2C0D2DB5"/>
    <w:rsid w:val="2C9F7BCD"/>
    <w:rsid w:val="2CC516F4"/>
    <w:rsid w:val="2D4052E7"/>
    <w:rsid w:val="2D974915"/>
    <w:rsid w:val="2DB021C6"/>
    <w:rsid w:val="2DD743D4"/>
    <w:rsid w:val="2E32660E"/>
    <w:rsid w:val="2E3E2AA9"/>
    <w:rsid w:val="2E423A61"/>
    <w:rsid w:val="2EAB56B5"/>
    <w:rsid w:val="2ECC352D"/>
    <w:rsid w:val="2EDB0A6C"/>
    <w:rsid w:val="2F417517"/>
    <w:rsid w:val="2F735826"/>
    <w:rsid w:val="2F7474F2"/>
    <w:rsid w:val="2FAD3386"/>
    <w:rsid w:val="2FAE702D"/>
    <w:rsid w:val="2FF44700"/>
    <w:rsid w:val="301F3682"/>
    <w:rsid w:val="30356467"/>
    <w:rsid w:val="305D3167"/>
    <w:rsid w:val="30A66ABE"/>
    <w:rsid w:val="31022300"/>
    <w:rsid w:val="317C583C"/>
    <w:rsid w:val="31B46F9B"/>
    <w:rsid w:val="31BF54B8"/>
    <w:rsid w:val="31E139C2"/>
    <w:rsid w:val="31ED0528"/>
    <w:rsid w:val="32A0612C"/>
    <w:rsid w:val="32DE2D20"/>
    <w:rsid w:val="33265597"/>
    <w:rsid w:val="33401052"/>
    <w:rsid w:val="33602840"/>
    <w:rsid w:val="33783CC2"/>
    <w:rsid w:val="33C5637D"/>
    <w:rsid w:val="341A33E1"/>
    <w:rsid w:val="34486F54"/>
    <w:rsid w:val="347D77FF"/>
    <w:rsid w:val="348878BE"/>
    <w:rsid w:val="34BD5279"/>
    <w:rsid w:val="35803100"/>
    <w:rsid w:val="3605612C"/>
    <w:rsid w:val="361A0679"/>
    <w:rsid w:val="36305277"/>
    <w:rsid w:val="367D0811"/>
    <w:rsid w:val="36F942BF"/>
    <w:rsid w:val="371829FB"/>
    <w:rsid w:val="38BD63EF"/>
    <w:rsid w:val="38FD7DEF"/>
    <w:rsid w:val="390B4FA4"/>
    <w:rsid w:val="398E212B"/>
    <w:rsid w:val="39FB0130"/>
    <w:rsid w:val="3A104AA6"/>
    <w:rsid w:val="3A1E43BB"/>
    <w:rsid w:val="3AE33C4C"/>
    <w:rsid w:val="3AE55B2F"/>
    <w:rsid w:val="3AFD380A"/>
    <w:rsid w:val="3B6837D6"/>
    <w:rsid w:val="3B7D732B"/>
    <w:rsid w:val="3C84474F"/>
    <w:rsid w:val="3C993BB7"/>
    <w:rsid w:val="3CA60741"/>
    <w:rsid w:val="3CBF7A52"/>
    <w:rsid w:val="3CCC0C7A"/>
    <w:rsid w:val="3D5D6BA2"/>
    <w:rsid w:val="3D6440B8"/>
    <w:rsid w:val="3D993E1E"/>
    <w:rsid w:val="3DCB794E"/>
    <w:rsid w:val="3E114362"/>
    <w:rsid w:val="3E2D256E"/>
    <w:rsid w:val="3ED53826"/>
    <w:rsid w:val="3EE16EE5"/>
    <w:rsid w:val="3FE86EEF"/>
    <w:rsid w:val="40A73721"/>
    <w:rsid w:val="413761CE"/>
    <w:rsid w:val="41AA204A"/>
    <w:rsid w:val="41AC61D6"/>
    <w:rsid w:val="41E466BF"/>
    <w:rsid w:val="42606EAF"/>
    <w:rsid w:val="42920343"/>
    <w:rsid w:val="42E47571"/>
    <w:rsid w:val="43170F75"/>
    <w:rsid w:val="4318770A"/>
    <w:rsid w:val="432B60BB"/>
    <w:rsid w:val="434D4C79"/>
    <w:rsid w:val="43740377"/>
    <w:rsid w:val="43A90F97"/>
    <w:rsid w:val="43E253D5"/>
    <w:rsid w:val="440B1130"/>
    <w:rsid w:val="4475376A"/>
    <w:rsid w:val="44E523A9"/>
    <w:rsid w:val="44EF5372"/>
    <w:rsid w:val="44F55F2E"/>
    <w:rsid w:val="45DA7F11"/>
    <w:rsid w:val="45E045A9"/>
    <w:rsid w:val="46B018A9"/>
    <w:rsid w:val="46DC3BD1"/>
    <w:rsid w:val="46E1575A"/>
    <w:rsid w:val="46F02DDC"/>
    <w:rsid w:val="4777692B"/>
    <w:rsid w:val="47794F1B"/>
    <w:rsid w:val="477A51EE"/>
    <w:rsid w:val="47B730DA"/>
    <w:rsid w:val="47BB279E"/>
    <w:rsid w:val="47C9440C"/>
    <w:rsid w:val="48384C0C"/>
    <w:rsid w:val="48FF56D4"/>
    <w:rsid w:val="491A3D96"/>
    <w:rsid w:val="49260292"/>
    <w:rsid w:val="496303B9"/>
    <w:rsid w:val="4A082521"/>
    <w:rsid w:val="4A2F4EC1"/>
    <w:rsid w:val="4A4F55E1"/>
    <w:rsid w:val="4A653807"/>
    <w:rsid w:val="4A74466C"/>
    <w:rsid w:val="4B00052E"/>
    <w:rsid w:val="4B014C01"/>
    <w:rsid w:val="4B1B7449"/>
    <w:rsid w:val="4B704D12"/>
    <w:rsid w:val="4B7A3D36"/>
    <w:rsid w:val="4B9F639D"/>
    <w:rsid w:val="4BC74D85"/>
    <w:rsid w:val="4C15185F"/>
    <w:rsid w:val="4C487742"/>
    <w:rsid w:val="4C9C4528"/>
    <w:rsid w:val="4DA007C1"/>
    <w:rsid w:val="4DC94FD9"/>
    <w:rsid w:val="4E266826"/>
    <w:rsid w:val="4EB82DA5"/>
    <w:rsid w:val="4F704436"/>
    <w:rsid w:val="4F733B68"/>
    <w:rsid w:val="4F9A6521"/>
    <w:rsid w:val="4F9C5928"/>
    <w:rsid w:val="4F9E5990"/>
    <w:rsid w:val="4FAA7FE7"/>
    <w:rsid w:val="4FBA3981"/>
    <w:rsid w:val="501768BC"/>
    <w:rsid w:val="50252487"/>
    <w:rsid w:val="50262EA8"/>
    <w:rsid w:val="506B0580"/>
    <w:rsid w:val="50CC0529"/>
    <w:rsid w:val="51020851"/>
    <w:rsid w:val="5145787B"/>
    <w:rsid w:val="51E06F31"/>
    <w:rsid w:val="51FD744A"/>
    <w:rsid w:val="522143CD"/>
    <w:rsid w:val="523B4F77"/>
    <w:rsid w:val="52423A8B"/>
    <w:rsid w:val="524E20A7"/>
    <w:rsid w:val="52586F96"/>
    <w:rsid w:val="52661423"/>
    <w:rsid w:val="52A766E1"/>
    <w:rsid w:val="53777366"/>
    <w:rsid w:val="539E4BBE"/>
    <w:rsid w:val="53A57A2B"/>
    <w:rsid w:val="54443771"/>
    <w:rsid w:val="54495057"/>
    <w:rsid w:val="54B313EE"/>
    <w:rsid w:val="555869E7"/>
    <w:rsid w:val="555A12FD"/>
    <w:rsid w:val="55654F27"/>
    <w:rsid w:val="55B70E21"/>
    <w:rsid w:val="56336E29"/>
    <w:rsid w:val="56F9777F"/>
    <w:rsid w:val="5780247A"/>
    <w:rsid w:val="57B462A4"/>
    <w:rsid w:val="580B7C81"/>
    <w:rsid w:val="584212BC"/>
    <w:rsid w:val="58860060"/>
    <w:rsid w:val="590928EC"/>
    <w:rsid w:val="59A26DE2"/>
    <w:rsid w:val="5A391642"/>
    <w:rsid w:val="5A5E24D2"/>
    <w:rsid w:val="5A901D58"/>
    <w:rsid w:val="5AAF7F51"/>
    <w:rsid w:val="5AB35C8E"/>
    <w:rsid w:val="5AC515F1"/>
    <w:rsid w:val="5B0B6942"/>
    <w:rsid w:val="5B122177"/>
    <w:rsid w:val="5B261EB6"/>
    <w:rsid w:val="5B3806E1"/>
    <w:rsid w:val="5B3E64BE"/>
    <w:rsid w:val="5B405245"/>
    <w:rsid w:val="5B5F25BF"/>
    <w:rsid w:val="5BD364E5"/>
    <w:rsid w:val="5BD91F40"/>
    <w:rsid w:val="5BE01449"/>
    <w:rsid w:val="5C350FD5"/>
    <w:rsid w:val="5C3E76E6"/>
    <w:rsid w:val="5C4C447D"/>
    <w:rsid w:val="5C6C6F31"/>
    <w:rsid w:val="5D281862"/>
    <w:rsid w:val="5D5853A3"/>
    <w:rsid w:val="5DAD533E"/>
    <w:rsid w:val="5DF5396B"/>
    <w:rsid w:val="5E407CC5"/>
    <w:rsid w:val="5E515E4C"/>
    <w:rsid w:val="5E997C30"/>
    <w:rsid w:val="5ED66A25"/>
    <w:rsid w:val="5EE7136A"/>
    <w:rsid w:val="5F9F3EBF"/>
    <w:rsid w:val="5FB110F6"/>
    <w:rsid w:val="5FB663AC"/>
    <w:rsid w:val="60EC5B89"/>
    <w:rsid w:val="612B4FB0"/>
    <w:rsid w:val="61422A41"/>
    <w:rsid w:val="614F4E35"/>
    <w:rsid w:val="617D4EEC"/>
    <w:rsid w:val="61EE237D"/>
    <w:rsid w:val="624438CC"/>
    <w:rsid w:val="62C03E1E"/>
    <w:rsid w:val="62FD3FC4"/>
    <w:rsid w:val="63100FEA"/>
    <w:rsid w:val="631D301E"/>
    <w:rsid w:val="63590D8D"/>
    <w:rsid w:val="636D3482"/>
    <w:rsid w:val="64DF63D1"/>
    <w:rsid w:val="64E50514"/>
    <w:rsid w:val="651E035D"/>
    <w:rsid w:val="65AB6FD8"/>
    <w:rsid w:val="66176F84"/>
    <w:rsid w:val="66293BFC"/>
    <w:rsid w:val="669A0BC2"/>
    <w:rsid w:val="66A264A5"/>
    <w:rsid w:val="66CA1A03"/>
    <w:rsid w:val="66CC0B11"/>
    <w:rsid w:val="670B3B0B"/>
    <w:rsid w:val="67F62883"/>
    <w:rsid w:val="68126DA4"/>
    <w:rsid w:val="6827597D"/>
    <w:rsid w:val="68B56B9B"/>
    <w:rsid w:val="697B15C1"/>
    <w:rsid w:val="69BC1596"/>
    <w:rsid w:val="69ED0EB9"/>
    <w:rsid w:val="6A2F6DE0"/>
    <w:rsid w:val="6A5122F0"/>
    <w:rsid w:val="6AE901F0"/>
    <w:rsid w:val="6AFD711C"/>
    <w:rsid w:val="6AFE1A05"/>
    <w:rsid w:val="6AFF5CBC"/>
    <w:rsid w:val="6B6856F9"/>
    <w:rsid w:val="6B885505"/>
    <w:rsid w:val="6C4F72A4"/>
    <w:rsid w:val="6C5E658D"/>
    <w:rsid w:val="6C6358A3"/>
    <w:rsid w:val="6CBE11B2"/>
    <w:rsid w:val="6D0D73D3"/>
    <w:rsid w:val="6D0E597B"/>
    <w:rsid w:val="6D200EEC"/>
    <w:rsid w:val="6D453003"/>
    <w:rsid w:val="6D4D0C16"/>
    <w:rsid w:val="6D5327C7"/>
    <w:rsid w:val="6D6C7F13"/>
    <w:rsid w:val="6D82064E"/>
    <w:rsid w:val="6DC70D5C"/>
    <w:rsid w:val="6DE03096"/>
    <w:rsid w:val="6E545856"/>
    <w:rsid w:val="6E7709A4"/>
    <w:rsid w:val="6EAF1C3A"/>
    <w:rsid w:val="6EF33A41"/>
    <w:rsid w:val="6F3873B7"/>
    <w:rsid w:val="6F8246C5"/>
    <w:rsid w:val="6F846E67"/>
    <w:rsid w:val="6F943B1E"/>
    <w:rsid w:val="6FA32A83"/>
    <w:rsid w:val="6FB22007"/>
    <w:rsid w:val="6FFE198F"/>
    <w:rsid w:val="7006088E"/>
    <w:rsid w:val="701C374E"/>
    <w:rsid w:val="70214C46"/>
    <w:rsid w:val="70291255"/>
    <w:rsid w:val="707D5088"/>
    <w:rsid w:val="70E325A3"/>
    <w:rsid w:val="70E62FBC"/>
    <w:rsid w:val="71DF5A00"/>
    <w:rsid w:val="71E469FB"/>
    <w:rsid w:val="723B55F8"/>
    <w:rsid w:val="724A7E11"/>
    <w:rsid w:val="72CC48A0"/>
    <w:rsid w:val="730F7282"/>
    <w:rsid w:val="73332989"/>
    <w:rsid w:val="73832BA7"/>
    <w:rsid w:val="738966E7"/>
    <w:rsid w:val="74001D52"/>
    <w:rsid w:val="741563F8"/>
    <w:rsid w:val="74306AAE"/>
    <w:rsid w:val="743F0F2C"/>
    <w:rsid w:val="74674AAB"/>
    <w:rsid w:val="74B21BA6"/>
    <w:rsid w:val="74B22E7E"/>
    <w:rsid w:val="754825D6"/>
    <w:rsid w:val="75787FC9"/>
    <w:rsid w:val="76005283"/>
    <w:rsid w:val="760423A6"/>
    <w:rsid w:val="76AF2244"/>
    <w:rsid w:val="76B36B2A"/>
    <w:rsid w:val="76CA33EB"/>
    <w:rsid w:val="76E66541"/>
    <w:rsid w:val="772E441A"/>
    <w:rsid w:val="7732017F"/>
    <w:rsid w:val="77356C84"/>
    <w:rsid w:val="77707E41"/>
    <w:rsid w:val="784F2127"/>
    <w:rsid w:val="78501970"/>
    <w:rsid w:val="78F40C08"/>
    <w:rsid w:val="79425184"/>
    <w:rsid w:val="798B0684"/>
    <w:rsid w:val="79C50DA4"/>
    <w:rsid w:val="79CC7A3A"/>
    <w:rsid w:val="79D7355B"/>
    <w:rsid w:val="7A6D47FD"/>
    <w:rsid w:val="7A9A5A4A"/>
    <w:rsid w:val="7AA51A51"/>
    <w:rsid w:val="7BFC438D"/>
    <w:rsid w:val="7C2B0F68"/>
    <w:rsid w:val="7C2B5ADF"/>
    <w:rsid w:val="7C7346FC"/>
    <w:rsid w:val="7CE670AC"/>
    <w:rsid w:val="7D06612B"/>
    <w:rsid w:val="7D170613"/>
    <w:rsid w:val="7D463234"/>
    <w:rsid w:val="7D48125E"/>
    <w:rsid w:val="7D6415C4"/>
    <w:rsid w:val="7D8C4624"/>
    <w:rsid w:val="7DCF4225"/>
    <w:rsid w:val="7E0A0C53"/>
    <w:rsid w:val="7E194CEF"/>
    <w:rsid w:val="7E4C09C1"/>
    <w:rsid w:val="7EAE424E"/>
    <w:rsid w:val="7EC12FD4"/>
    <w:rsid w:val="7F9F59B3"/>
    <w:rsid w:val="7FA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A107"/>
  <w15:chartTrackingRefBased/>
  <w15:docId w15:val="{1C032A4F-C01D-4040-B1B9-C096403A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lang w:val="uk-UA" w:eastAsia="en-US"/>
    </w:rPr>
  </w:style>
  <w:style w:type="paragraph" w:styleId="a8">
    <w:name w:val="annotation subject"/>
    <w:basedOn w:val="a6"/>
    <w:next w:val="a6"/>
    <w:link w:val="a9"/>
    <w:uiPriority w:val="99"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lang w:val="uk-UA"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">
    <w:name w:val="Body Text Indent 3"/>
    <w:basedOn w:val="a"/>
    <w:pPr>
      <w:suppressAutoHyphens/>
      <w:spacing w:after="0" w:line="240" w:lineRule="auto"/>
      <w:ind w:firstLine="567"/>
      <w:jc w:val="both"/>
    </w:pPr>
    <w:rPr>
      <w:rFonts w:ascii="Times New Roman" w:hAnsi="Times New Roman" w:cs="Calibri"/>
      <w:kern w:val="1"/>
      <w:sz w:val="20"/>
      <w:szCs w:val="20"/>
      <w:lang w:eastAsia="hi-IN" w:bidi="hi-IN"/>
    </w:rPr>
  </w:style>
  <w:style w:type="paragraph" w:customStyle="1" w:styleId="NormalWeb">
    <w:name w:val="Normal (Web)"/>
    <w:basedOn w:val="a"/>
    <w:pPr>
      <w:suppressAutoHyphens/>
      <w:spacing w:before="28" w:after="28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UserComp</cp:lastModifiedBy>
  <cp:revision>2</cp:revision>
  <cp:lastPrinted>2023-12-07T06:50:00Z</cp:lastPrinted>
  <dcterms:created xsi:type="dcterms:W3CDTF">2026-02-10T12:57:00Z</dcterms:created>
  <dcterms:modified xsi:type="dcterms:W3CDTF">2026-02-10T12:57:00Z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5F5E19F88B3F44048DEE6140810F1981_12</vt:lpwstr>
  </property>
</Properties>
</file>