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B814" w14:textId="77777777" w:rsidR="00D27416" w:rsidRDefault="00D27416" w:rsidP="00F720D5">
      <w:pPr>
        <w:spacing w:after="0" w:line="240" w:lineRule="auto"/>
        <w:rPr>
          <w:rFonts w:ascii="Times New Roman" w:eastAsia="Times New Roman" w:hAnsi="Times New Roman" w:cs="Times New Roman"/>
          <w:b/>
          <w:sz w:val="20"/>
          <w:szCs w:val="20"/>
        </w:rPr>
      </w:pPr>
    </w:p>
    <w:p w14:paraId="46E3F8E6" w14:textId="138BCB6B" w:rsidR="00F720D5" w:rsidRPr="000152F6" w:rsidRDefault="00AF7ECA" w:rsidP="00F720D5">
      <w:pPr>
        <w:spacing w:after="0" w:line="240" w:lineRule="auto"/>
        <w:rPr>
          <w:rFonts w:ascii="Times New Roman" w:eastAsia="Times New Roman" w:hAnsi="Times New Roman" w:cs="Times New Roman"/>
          <w:b/>
          <w:color w:val="943734"/>
          <w:sz w:val="20"/>
          <w:szCs w:val="20"/>
        </w:rPr>
      </w:pPr>
      <w:r w:rsidRPr="000152F6">
        <w:rPr>
          <w:rFonts w:ascii="Times New Roman" w:eastAsia="Times New Roman" w:hAnsi="Times New Roman" w:cs="Times New Roman"/>
          <w:b/>
          <w:sz w:val="20"/>
          <w:szCs w:val="20"/>
        </w:rPr>
        <w:t>Замовник:</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Управління з питань ветеранської політики Хмельницької обласної державної адміністрації</w:t>
      </w:r>
      <w:r w:rsidR="00F720D5" w:rsidRPr="000152F6">
        <w:rPr>
          <w:rFonts w:ascii="Times New Roman" w:eastAsia="Times New Roman" w:hAnsi="Times New Roman" w:cs="Times New Roman"/>
          <w:sz w:val="20"/>
          <w:szCs w:val="20"/>
        </w:rPr>
        <w:t xml:space="preserve">  </w:t>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r w:rsidRPr="000152F6">
        <w:rPr>
          <w:rFonts w:ascii="Times New Roman" w:eastAsia="Times New Roman" w:hAnsi="Times New Roman" w:cs="Times New Roman"/>
          <w:b/>
          <w:color w:val="943734"/>
          <w:sz w:val="20"/>
          <w:szCs w:val="20"/>
        </w:rPr>
        <w:tab/>
      </w:r>
    </w:p>
    <w:p w14:paraId="79A02DC5" w14:textId="3AF74484" w:rsidR="002A4EEC" w:rsidRPr="000152F6" w:rsidRDefault="00AF7ECA" w:rsidP="00F720D5">
      <w:pPr>
        <w:spacing w:after="0" w:line="240" w:lineRule="auto"/>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Код ЄДРПОУ</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45582517</w:t>
      </w:r>
    </w:p>
    <w:p w14:paraId="35C0EE4B" w14:textId="534C5D14" w:rsidR="007A748E"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Адреса</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29001, Хмельницька обл., місто Хмельницький, вул. Грушевського, будинок 87/2</w:t>
      </w:r>
    </w:p>
    <w:p w14:paraId="1CB2F92D" w14:textId="5FBF7921" w:rsidR="002A4EEC" w:rsidRPr="000152F6" w:rsidRDefault="00AF7ECA">
      <w:pPr>
        <w:tabs>
          <w:tab w:val="left" w:pos="1260"/>
          <w:tab w:val="left" w:pos="2340"/>
          <w:tab w:val="left" w:pos="6300"/>
        </w:tabs>
        <w:spacing w:after="0" w:line="240" w:lineRule="auto"/>
        <w:jc w:val="both"/>
        <w:rPr>
          <w:rFonts w:ascii="Times New Roman" w:eastAsia="Times New Roman" w:hAnsi="Times New Roman" w:cs="Times New Roman"/>
          <w:sz w:val="20"/>
          <w:szCs w:val="20"/>
        </w:rPr>
      </w:pPr>
      <w:r w:rsidRPr="000152F6">
        <w:rPr>
          <w:rFonts w:ascii="Times New Roman" w:eastAsia="Times New Roman" w:hAnsi="Times New Roman" w:cs="Times New Roman"/>
          <w:b/>
          <w:sz w:val="20"/>
          <w:szCs w:val="20"/>
        </w:rPr>
        <w:t>Категорія:</w:t>
      </w:r>
      <w:r w:rsidRPr="000152F6">
        <w:rPr>
          <w:rFonts w:ascii="Times New Roman" w:eastAsia="Times New Roman" w:hAnsi="Times New Roman" w:cs="Times New Roman"/>
          <w:sz w:val="20"/>
          <w:szCs w:val="20"/>
        </w:rPr>
        <w:t xml:space="preserve"> </w:t>
      </w:r>
      <w:r w:rsidR="001B26D5" w:rsidRPr="001B26D5">
        <w:rPr>
          <w:rFonts w:ascii="Times New Roman" w:eastAsia="Times New Roman" w:hAnsi="Times New Roman" w:cs="Times New Roman"/>
          <w:sz w:val="20"/>
          <w:szCs w:val="20"/>
        </w:rPr>
        <w:t>Органи державної влади та органи місцевого самоврядування, зазначені у пункті 1 частини першої статті 2 Закону України «Про публічні закупівлі»</w:t>
      </w:r>
    </w:p>
    <w:p w14:paraId="6DACDE13" w14:textId="77777777" w:rsidR="007A748E" w:rsidRPr="000152F6" w:rsidRDefault="007A748E">
      <w:pPr>
        <w:tabs>
          <w:tab w:val="left" w:pos="1260"/>
          <w:tab w:val="left" w:pos="2340"/>
          <w:tab w:val="left" w:pos="6300"/>
        </w:tabs>
        <w:spacing w:after="0" w:line="240" w:lineRule="auto"/>
        <w:jc w:val="both"/>
        <w:rPr>
          <w:rFonts w:ascii="Times New Roman" w:eastAsia="Times New Roman" w:hAnsi="Times New Roman" w:cs="Times New Roman"/>
          <w:sz w:val="20"/>
          <w:szCs w:val="20"/>
        </w:rPr>
      </w:pPr>
    </w:p>
    <w:p w14:paraId="4992EDD4"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b/>
          <w:sz w:val="20"/>
          <w:szCs w:val="20"/>
        </w:rPr>
        <w:t xml:space="preserve">ОБҐРУНТУВАННЯ </w:t>
      </w:r>
    </w:p>
    <w:p w14:paraId="24BAAC8B" w14:textId="77777777" w:rsidR="002A4EEC" w:rsidRPr="000152F6" w:rsidRDefault="00AF7ECA">
      <w:pPr>
        <w:spacing w:after="0" w:line="240" w:lineRule="auto"/>
        <w:jc w:val="center"/>
        <w:rPr>
          <w:rFonts w:ascii="Times New Roman" w:eastAsia="Times New Roman" w:hAnsi="Times New Roman" w:cs="Times New Roman"/>
          <w:sz w:val="20"/>
          <w:szCs w:val="20"/>
        </w:rPr>
      </w:pPr>
      <w:r w:rsidRPr="000152F6">
        <w:rPr>
          <w:rFonts w:ascii="Times New Roman" w:eastAsia="Times New Roman" w:hAnsi="Times New Roman" w:cs="Times New Roman"/>
          <w:sz w:val="20"/>
          <w:szCs w:val="20"/>
        </w:rPr>
        <w:t xml:space="preserve">технічних та якісних характеристик закупівлі, розміру бюджетного призначення, очікуваної вартості предмета закупівлі </w:t>
      </w:r>
    </w:p>
    <w:p w14:paraId="287A11C3" w14:textId="77777777" w:rsidR="002A4EEC" w:rsidRPr="000152F6" w:rsidRDefault="00AF7ECA">
      <w:pPr>
        <w:spacing w:after="0" w:line="240" w:lineRule="auto"/>
        <w:jc w:val="center"/>
        <w:rPr>
          <w:rFonts w:ascii="Times New Roman" w:eastAsia="Times New Roman" w:hAnsi="Times New Roman" w:cs="Times New Roman"/>
          <w:b/>
          <w:sz w:val="20"/>
          <w:szCs w:val="20"/>
        </w:rPr>
      </w:pPr>
      <w:r w:rsidRPr="000152F6">
        <w:rPr>
          <w:rFonts w:ascii="Times New Roman" w:eastAsia="Times New Roman" w:hAnsi="Times New Roman" w:cs="Times New Roman"/>
          <w:sz w:val="20"/>
          <w:szCs w:val="20"/>
        </w:rPr>
        <w:t>(на підставі постанови Кабінету Міністрів України від 11.10.2016 № 710 «Про ефективне використання державних коштів» (зі змінами))</w:t>
      </w:r>
    </w:p>
    <w:p w14:paraId="6E082155" w14:textId="77777777" w:rsidR="002A4EEC" w:rsidRPr="000152F6" w:rsidRDefault="002A4EEC">
      <w:pPr>
        <w:spacing w:after="0" w:line="240" w:lineRule="auto"/>
        <w:jc w:val="center"/>
        <w:rPr>
          <w:rFonts w:ascii="Times New Roman" w:eastAsia="Times New Roman" w:hAnsi="Times New Roman" w:cs="Times New Roman"/>
          <w:b/>
          <w:sz w:val="20"/>
          <w:szCs w:val="20"/>
        </w:rPr>
      </w:pPr>
    </w:p>
    <w:tbl>
      <w:tblPr>
        <w:tblStyle w:val="aa"/>
        <w:tblW w:w="14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2564"/>
        <w:gridCol w:w="1695"/>
        <w:gridCol w:w="1417"/>
        <w:gridCol w:w="5670"/>
        <w:gridCol w:w="2693"/>
        <w:gridCol w:w="66"/>
      </w:tblGrid>
      <w:tr w:rsidR="002A4EEC" w:rsidRPr="001B26D5" w14:paraId="6D38641E" w14:textId="77777777" w:rsidTr="00FE40DE">
        <w:trPr>
          <w:trHeight w:val="265"/>
          <w:jc w:val="center"/>
        </w:trPr>
        <w:tc>
          <w:tcPr>
            <w:tcW w:w="698" w:type="dxa"/>
            <w:vMerge w:val="restart"/>
            <w:tcBorders>
              <w:top w:val="single" w:sz="4" w:space="0" w:color="000000"/>
              <w:left w:val="single" w:sz="4" w:space="0" w:color="000000"/>
              <w:right w:val="single" w:sz="4" w:space="0" w:color="000000"/>
            </w:tcBorders>
            <w:vAlign w:val="center"/>
          </w:tcPr>
          <w:p w14:paraId="48F39C42"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 з/п</w:t>
            </w:r>
          </w:p>
        </w:tc>
        <w:tc>
          <w:tcPr>
            <w:tcW w:w="2564" w:type="dxa"/>
            <w:vMerge w:val="restart"/>
            <w:tcBorders>
              <w:top w:val="single" w:sz="4" w:space="0" w:color="000000"/>
              <w:left w:val="single" w:sz="4" w:space="0" w:color="000000"/>
              <w:right w:val="single" w:sz="4" w:space="0" w:color="000000"/>
            </w:tcBorders>
            <w:vAlign w:val="center"/>
          </w:tcPr>
          <w:p w14:paraId="44BE7CD9"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1695" w:type="dxa"/>
            <w:vMerge w:val="restart"/>
            <w:tcBorders>
              <w:top w:val="single" w:sz="4" w:space="0" w:color="000000"/>
              <w:left w:val="single" w:sz="4" w:space="0" w:color="000000"/>
              <w:right w:val="single" w:sz="4" w:space="0" w:color="000000"/>
            </w:tcBorders>
            <w:vAlign w:val="center"/>
          </w:tcPr>
          <w:p w14:paraId="5AC867BF"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Очікувана вартість та/або розмір бюджетного призначення</w:t>
            </w:r>
          </w:p>
        </w:tc>
        <w:tc>
          <w:tcPr>
            <w:tcW w:w="1417" w:type="dxa"/>
            <w:vMerge w:val="restart"/>
            <w:tcBorders>
              <w:top w:val="single" w:sz="4" w:space="0" w:color="000000"/>
              <w:left w:val="single" w:sz="4" w:space="0" w:color="000000"/>
              <w:right w:val="single" w:sz="4" w:space="0" w:color="000000"/>
            </w:tcBorders>
          </w:tcPr>
          <w:p w14:paraId="5540FF3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98B283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A91790E"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29DDC9BB"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3C90D4E3"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B43ED05"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p w14:paraId="17E8A984"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Ідентифікатор закупівлі</w:t>
            </w:r>
          </w:p>
        </w:tc>
        <w:tc>
          <w:tcPr>
            <w:tcW w:w="8429" w:type="dxa"/>
            <w:gridSpan w:val="3"/>
            <w:tcBorders>
              <w:top w:val="single" w:sz="4" w:space="0" w:color="000000"/>
              <w:left w:val="single" w:sz="4" w:space="0" w:color="000000"/>
              <w:bottom w:val="single" w:sz="4" w:space="0" w:color="000000"/>
              <w:right w:val="single" w:sz="4" w:space="0" w:color="000000"/>
            </w:tcBorders>
          </w:tcPr>
          <w:p w14:paraId="53BBF87B"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Обґрунтування</w:t>
            </w:r>
          </w:p>
        </w:tc>
      </w:tr>
      <w:tr w:rsidR="002A4EEC" w:rsidRPr="001B26D5" w14:paraId="005FAE49" w14:textId="77777777" w:rsidTr="00FE40DE">
        <w:trPr>
          <w:gridAfter w:val="1"/>
          <w:wAfter w:w="66" w:type="dxa"/>
          <w:trHeight w:val="450"/>
          <w:jc w:val="center"/>
        </w:trPr>
        <w:tc>
          <w:tcPr>
            <w:tcW w:w="698" w:type="dxa"/>
            <w:vMerge/>
            <w:tcBorders>
              <w:top w:val="single" w:sz="4" w:space="0" w:color="000000"/>
              <w:left w:val="single" w:sz="4" w:space="0" w:color="000000"/>
              <w:right w:val="single" w:sz="4" w:space="0" w:color="000000"/>
            </w:tcBorders>
            <w:vAlign w:val="center"/>
          </w:tcPr>
          <w:p w14:paraId="2765C025"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564" w:type="dxa"/>
            <w:vMerge/>
            <w:tcBorders>
              <w:top w:val="single" w:sz="4" w:space="0" w:color="000000"/>
              <w:left w:val="single" w:sz="4" w:space="0" w:color="000000"/>
              <w:right w:val="single" w:sz="4" w:space="0" w:color="000000"/>
            </w:tcBorders>
            <w:vAlign w:val="center"/>
          </w:tcPr>
          <w:p w14:paraId="05891EFE"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695" w:type="dxa"/>
            <w:vMerge/>
            <w:tcBorders>
              <w:top w:val="single" w:sz="4" w:space="0" w:color="000000"/>
              <w:left w:val="single" w:sz="4" w:space="0" w:color="000000"/>
              <w:right w:val="single" w:sz="4" w:space="0" w:color="000000"/>
            </w:tcBorders>
            <w:vAlign w:val="center"/>
          </w:tcPr>
          <w:p w14:paraId="787697B0"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17" w:type="dxa"/>
            <w:vMerge/>
            <w:tcBorders>
              <w:top w:val="single" w:sz="4" w:space="0" w:color="000000"/>
              <w:left w:val="single" w:sz="4" w:space="0" w:color="000000"/>
              <w:right w:val="single" w:sz="4" w:space="0" w:color="000000"/>
            </w:tcBorders>
          </w:tcPr>
          <w:p w14:paraId="78A63B96" w14:textId="77777777" w:rsidR="002A4EEC" w:rsidRPr="001B26D5" w:rsidRDefault="002A4EE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1C48E50D"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технічних та якісних характеристик предмета закупівлі</w:t>
            </w:r>
          </w:p>
        </w:tc>
        <w:tc>
          <w:tcPr>
            <w:tcW w:w="2693" w:type="dxa"/>
            <w:tcBorders>
              <w:top w:val="single" w:sz="4" w:space="0" w:color="000000"/>
              <w:left w:val="single" w:sz="4" w:space="0" w:color="000000"/>
              <w:bottom w:val="single" w:sz="4" w:space="0" w:color="000000"/>
              <w:right w:val="single" w:sz="4" w:space="0" w:color="000000"/>
            </w:tcBorders>
            <w:vAlign w:val="center"/>
          </w:tcPr>
          <w:p w14:paraId="3387EB6E" w14:textId="77777777" w:rsidR="002A4EEC" w:rsidRPr="001B26D5" w:rsidRDefault="00AF7ECA">
            <w:pPr>
              <w:spacing w:after="0" w:line="240" w:lineRule="auto"/>
              <w:ind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очікуваної вартості закупівлі</w:t>
            </w:r>
          </w:p>
        </w:tc>
      </w:tr>
      <w:tr w:rsidR="002A4EEC" w:rsidRPr="001B26D5" w14:paraId="1C6307C3" w14:textId="77777777" w:rsidTr="00FE40DE">
        <w:trPr>
          <w:gridAfter w:val="1"/>
          <w:wAfter w:w="66" w:type="dxa"/>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71ADD965"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3579DE58"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1F53B85A" w14:textId="77777777" w:rsidR="002A4EEC" w:rsidRPr="001B26D5" w:rsidRDefault="00AF7ECA">
            <w:pPr>
              <w:spacing w:after="0" w:line="240" w:lineRule="auto"/>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9D41B20" w14:textId="77777777" w:rsidR="002A4EEC" w:rsidRPr="001B26D5" w:rsidRDefault="002A4EEC">
            <w:pPr>
              <w:spacing w:after="0" w:line="240" w:lineRule="auto"/>
              <w:ind w:left="-109" w:right="-108"/>
              <w:jc w:val="center"/>
              <w:rPr>
                <w:rFonts w:ascii="Times New Roman" w:eastAsia="Times New Roman" w:hAnsi="Times New Roman" w:cs="Times New Roman"/>
                <w:b/>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092190F1"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67C219C2" w14:textId="77777777" w:rsidR="002A4EEC" w:rsidRPr="001B26D5" w:rsidRDefault="00AF7ECA">
            <w:pPr>
              <w:spacing w:after="0" w:line="240" w:lineRule="auto"/>
              <w:ind w:left="-109" w:right="-108"/>
              <w:jc w:val="center"/>
              <w:rPr>
                <w:rFonts w:ascii="Times New Roman" w:eastAsia="Times New Roman" w:hAnsi="Times New Roman" w:cs="Times New Roman"/>
                <w:b/>
                <w:sz w:val="20"/>
                <w:szCs w:val="20"/>
              </w:rPr>
            </w:pPr>
            <w:r w:rsidRPr="001B26D5">
              <w:rPr>
                <w:rFonts w:ascii="Times New Roman" w:eastAsia="Times New Roman" w:hAnsi="Times New Roman" w:cs="Times New Roman"/>
                <w:b/>
                <w:sz w:val="20"/>
                <w:szCs w:val="20"/>
              </w:rPr>
              <w:t>5</w:t>
            </w:r>
          </w:p>
        </w:tc>
      </w:tr>
      <w:tr w:rsidR="000152F6" w:rsidRPr="001B26D5" w14:paraId="3263725F" w14:textId="77777777" w:rsidTr="00FE40DE">
        <w:trPr>
          <w:gridAfter w:val="1"/>
          <w:wAfter w:w="66" w:type="dxa"/>
          <w:trHeight w:val="122"/>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1E2D86FA" w14:textId="77777777" w:rsidR="002A4EEC" w:rsidRPr="001B26D5" w:rsidRDefault="00AF7ECA">
            <w:pPr>
              <w:spacing w:after="0" w:line="240" w:lineRule="auto"/>
              <w:jc w:val="center"/>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1</w:t>
            </w:r>
          </w:p>
        </w:tc>
        <w:tc>
          <w:tcPr>
            <w:tcW w:w="2564" w:type="dxa"/>
            <w:tcBorders>
              <w:top w:val="single" w:sz="4" w:space="0" w:color="000000"/>
              <w:left w:val="single" w:sz="4" w:space="0" w:color="000000"/>
              <w:bottom w:val="single" w:sz="4" w:space="0" w:color="000000"/>
              <w:right w:val="single" w:sz="4" w:space="0" w:color="000000"/>
            </w:tcBorders>
            <w:vAlign w:val="center"/>
          </w:tcPr>
          <w:p w14:paraId="768E5427" w14:textId="77777777" w:rsidR="001B26D5" w:rsidRPr="001B26D5" w:rsidRDefault="001B26D5" w:rsidP="00F720D5">
            <w:pPr>
              <w:spacing w:after="0" w:line="240" w:lineRule="auto"/>
              <w:jc w:val="center"/>
              <w:rPr>
                <w:rFonts w:ascii="Times New Roman" w:hAnsi="Times New Roman"/>
                <w:b/>
                <w:sz w:val="20"/>
                <w:szCs w:val="20"/>
              </w:rPr>
            </w:pPr>
            <w:bookmarkStart w:id="0" w:name="_Hlk224639084"/>
            <w:r w:rsidRPr="001B26D5">
              <w:rPr>
                <w:rFonts w:ascii="Times New Roman" w:hAnsi="Times New Roman"/>
                <w:b/>
                <w:sz w:val="20"/>
                <w:szCs w:val="20"/>
              </w:rPr>
              <w:t xml:space="preserve">«код Основного словника національного класифікатора України ДК 021:2015 «Єдиний закупівельний словник» </w:t>
            </w:r>
            <w:r w:rsidRPr="001B26D5">
              <w:rPr>
                <w:rFonts w:ascii="Times New Roman" w:eastAsia="Tahoma" w:hAnsi="Times New Roman"/>
                <w:b/>
                <w:sz w:val="20"/>
                <w:szCs w:val="20"/>
                <w:lang w:bidi="hi-IN"/>
              </w:rPr>
              <w:t>– 98370000-7 «Поховальні та супутні послуги»</w:t>
            </w:r>
            <w:r w:rsidRPr="001B26D5">
              <w:rPr>
                <w:rFonts w:ascii="Times New Roman" w:hAnsi="Times New Roman"/>
                <w:sz w:val="20"/>
                <w:szCs w:val="20"/>
              </w:rPr>
              <w:t xml:space="preserve"> </w:t>
            </w:r>
            <w:r w:rsidRPr="001B26D5">
              <w:rPr>
                <w:rFonts w:ascii="Times New Roman" w:hAnsi="Times New Roman"/>
                <w:bCs/>
                <w:sz w:val="20"/>
                <w:szCs w:val="20"/>
              </w:rPr>
              <w:t>(Послуги по транспортуванню, наданню предметів ритуальної належності та ритуальних послуг для здійснення поховань невпізнаних тіл (останків) військовослужбовців, поліцейських, які загинули (померли) внаслідок збройної агресії проти України</w:t>
            </w:r>
            <w:r w:rsidRPr="001B26D5">
              <w:rPr>
                <w:rFonts w:ascii="Times New Roman" w:hAnsi="Times New Roman"/>
                <w:b/>
                <w:sz w:val="20"/>
                <w:szCs w:val="20"/>
              </w:rPr>
              <w:t>)»</w:t>
            </w:r>
            <w:bookmarkEnd w:id="0"/>
          </w:p>
          <w:p w14:paraId="539FF511" w14:textId="386F25C1" w:rsidR="00F720D5" w:rsidRPr="001B26D5" w:rsidRDefault="00F720D5" w:rsidP="00F720D5">
            <w:pPr>
              <w:spacing w:after="0" w:line="240" w:lineRule="auto"/>
              <w:jc w:val="center"/>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 xml:space="preserve">Найбільш відповідний код ДК 021:2015: </w:t>
            </w:r>
            <w:r w:rsidR="001B26D5" w:rsidRPr="001B26D5">
              <w:rPr>
                <w:rFonts w:ascii="Times New Roman" w:eastAsia="Times New Roman" w:hAnsi="Times New Roman" w:cs="Times New Roman"/>
                <w:sz w:val="20"/>
                <w:szCs w:val="20"/>
              </w:rPr>
              <w:t>98371200-6 - Ритуальні послуги</w:t>
            </w:r>
          </w:p>
        </w:tc>
        <w:tc>
          <w:tcPr>
            <w:tcW w:w="1695" w:type="dxa"/>
            <w:tcBorders>
              <w:top w:val="single" w:sz="4" w:space="0" w:color="000000"/>
              <w:left w:val="single" w:sz="4" w:space="0" w:color="000000"/>
              <w:bottom w:val="single" w:sz="4" w:space="0" w:color="000000"/>
              <w:right w:val="single" w:sz="4" w:space="0" w:color="000000"/>
            </w:tcBorders>
            <w:vAlign w:val="center"/>
          </w:tcPr>
          <w:p w14:paraId="3A897B9F" w14:textId="2B83860A" w:rsidR="002A4EEC" w:rsidRPr="001B26D5" w:rsidRDefault="001B26D5">
            <w:pPr>
              <w:tabs>
                <w:tab w:val="left" w:pos="276"/>
              </w:tabs>
              <w:spacing w:after="0" w:line="240" w:lineRule="auto"/>
              <w:ind w:right="108" w:firstLine="243"/>
              <w:jc w:val="center"/>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986100.00 (дев’ятсот вісімдесят шість тисяч сто гривень 00 копійок) грн. з ПДВ</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8528F" w14:textId="0DEEBA34" w:rsidR="002A4EEC" w:rsidRPr="001B26D5" w:rsidRDefault="001B26D5">
            <w:pPr>
              <w:spacing w:after="0" w:line="240" w:lineRule="auto"/>
              <w:jc w:val="both"/>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UA-2026-03-18-004441-a</w:t>
            </w:r>
          </w:p>
        </w:tc>
        <w:tc>
          <w:tcPr>
            <w:tcW w:w="5670" w:type="dxa"/>
            <w:tcBorders>
              <w:top w:val="single" w:sz="4" w:space="0" w:color="000000"/>
              <w:left w:val="single" w:sz="4" w:space="0" w:color="000000"/>
              <w:bottom w:val="single" w:sz="4" w:space="0" w:color="000000"/>
              <w:right w:val="single" w:sz="4" w:space="0" w:color="000000"/>
            </w:tcBorders>
            <w:vAlign w:val="center"/>
          </w:tcPr>
          <w:p w14:paraId="1B1B9744" w14:textId="5F2A52AB" w:rsidR="00FE40DE" w:rsidRPr="001B26D5" w:rsidRDefault="001B26D5">
            <w:pPr>
              <w:spacing w:after="0" w:line="240" w:lineRule="auto"/>
              <w:jc w:val="both"/>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t xml:space="preserve">Послуги для надання предметів ритуальної належності та ритуальних послуг (крім тих, які забезпечуються за рахунок державного </w:t>
            </w:r>
            <w:r w:rsidR="006B499A" w:rsidRPr="001B26D5">
              <w:rPr>
                <w:rFonts w:ascii="Times New Roman" w:eastAsia="Times New Roman" w:hAnsi="Times New Roman" w:cs="Times New Roman"/>
                <w:sz w:val="20"/>
                <w:szCs w:val="20"/>
              </w:rPr>
              <w:t>бюджету</w:t>
            </w:r>
            <w:r w:rsidRPr="001B26D5">
              <w:rPr>
                <w:rFonts w:ascii="Times New Roman" w:eastAsia="Times New Roman" w:hAnsi="Times New Roman" w:cs="Times New Roman"/>
                <w:sz w:val="20"/>
                <w:szCs w:val="20"/>
              </w:rPr>
              <w:t xml:space="preserve"> відповідно до Порядку організації здійснення поховань (перепоховань у випадку встановлення особи) на Національному військовому меморіальному кладовищі (далі - НВМК)  невпізнаних тіл (останків) військовослужбовців, поліцейських, які загинули (померли) внаслідок збройної агресії проти України, затвердженого постановою Кабінету Міністрів України від 20.12.2024 № 1466) для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00AF7ECA" w:rsidRPr="001B26D5">
              <w:rPr>
                <w:rFonts w:ascii="Times New Roman" w:eastAsia="Times New Roman" w:hAnsi="Times New Roman" w:cs="Times New Roman"/>
                <w:sz w:val="20"/>
                <w:szCs w:val="20"/>
              </w:rPr>
              <w:t>.</w:t>
            </w:r>
          </w:p>
          <w:p w14:paraId="0C119E2F" w14:textId="77777777" w:rsidR="006B499A" w:rsidRDefault="006B499A" w:rsidP="00FE40DE">
            <w:pPr>
              <w:spacing w:after="0" w:line="240" w:lineRule="auto"/>
              <w:jc w:val="both"/>
              <w:rPr>
                <w:rFonts w:ascii="Times New Roman" w:hAnsi="Times New Roman" w:cs="Times New Roman"/>
                <w:sz w:val="20"/>
                <w:szCs w:val="20"/>
              </w:rPr>
            </w:pPr>
            <w:r w:rsidRPr="006B499A">
              <w:rPr>
                <w:rFonts w:ascii="Times New Roman" w:hAnsi="Times New Roman" w:cs="Times New Roman"/>
                <w:sz w:val="20"/>
                <w:szCs w:val="20"/>
              </w:rPr>
              <w:t>Технічні та якісні характеристики предмета закупівлі сформовані з урахуванням особливого статусу невпізнаних тіл та необхідності збереження можливості для їх подальшої ідентифікації та перепоховання відповідно до Порядку перепоховання осіб, ідентифікованих після поховання на Національному військовому меморіальному кладовищі (постанова КМУ від 11 лютого 2026 р. № 201)</w:t>
            </w:r>
            <w:r>
              <w:rPr>
                <w:rFonts w:ascii="Times New Roman" w:hAnsi="Times New Roman" w:cs="Times New Roman"/>
                <w:sz w:val="20"/>
                <w:szCs w:val="20"/>
              </w:rPr>
              <w:t>.</w:t>
            </w:r>
          </w:p>
          <w:p w14:paraId="40612B57" w14:textId="77777777" w:rsidR="006B499A" w:rsidRDefault="006B499A" w:rsidP="00FE40DE">
            <w:pPr>
              <w:spacing w:after="0" w:line="240" w:lineRule="auto"/>
              <w:jc w:val="both"/>
              <w:rPr>
                <w:rFonts w:ascii="Times New Roman" w:hAnsi="Times New Roman" w:cs="Times New Roman"/>
                <w:sz w:val="20"/>
                <w:szCs w:val="20"/>
              </w:rPr>
            </w:pPr>
          </w:p>
          <w:p w14:paraId="28D835D8" w14:textId="77777777" w:rsidR="006B499A" w:rsidRDefault="006B499A" w:rsidP="00FE40DE">
            <w:pPr>
              <w:spacing w:after="0" w:line="240" w:lineRule="auto"/>
              <w:jc w:val="both"/>
              <w:rPr>
                <w:rFonts w:ascii="Times New Roman" w:hAnsi="Times New Roman" w:cs="Times New Roman"/>
                <w:sz w:val="20"/>
                <w:szCs w:val="20"/>
              </w:rPr>
            </w:pPr>
          </w:p>
          <w:p w14:paraId="6CB89D5E" w14:textId="77777777" w:rsidR="006B499A" w:rsidRDefault="006B499A" w:rsidP="00FE40DE">
            <w:pPr>
              <w:spacing w:after="0" w:line="240" w:lineRule="auto"/>
              <w:jc w:val="both"/>
              <w:rPr>
                <w:rFonts w:ascii="Times New Roman" w:hAnsi="Times New Roman" w:cs="Times New Roman"/>
                <w:sz w:val="20"/>
                <w:szCs w:val="20"/>
              </w:rPr>
            </w:pPr>
          </w:p>
          <w:p w14:paraId="226422F3" w14:textId="60B1E61D" w:rsidR="000152F6" w:rsidRPr="00BC77F8" w:rsidRDefault="00AF7ECA" w:rsidP="006B499A">
            <w:pPr>
              <w:spacing w:after="0" w:line="240" w:lineRule="auto"/>
              <w:jc w:val="both"/>
              <w:rPr>
                <w:rFonts w:ascii="Times New Roman" w:eastAsia="Times New Roman" w:hAnsi="Times New Roman" w:cs="Times New Roman"/>
                <w:b/>
                <w:bCs/>
                <w:sz w:val="20"/>
                <w:szCs w:val="20"/>
              </w:rPr>
            </w:pPr>
            <w:r w:rsidRPr="00BC77F8">
              <w:rPr>
                <w:rFonts w:ascii="Times New Roman" w:eastAsia="Times New Roman" w:hAnsi="Times New Roman" w:cs="Times New Roman"/>
                <w:b/>
                <w:bCs/>
                <w:sz w:val="20"/>
                <w:szCs w:val="20"/>
              </w:rPr>
              <w:t>Технічні та якісні характеристики предмета закупівлі визначено на підставі службової записки</w:t>
            </w:r>
            <w:r w:rsidR="00404151" w:rsidRPr="00BC77F8">
              <w:rPr>
                <w:rFonts w:ascii="Times New Roman" w:eastAsia="Times New Roman" w:hAnsi="Times New Roman" w:cs="Times New Roman"/>
                <w:b/>
                <w:bCs/>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69D8670" w14:textId="77777777" w:rsidR="002A4EEC" w:rsidRPr="00E36EFE" w:rsidRDefault="00AF7ECA">
            <w:pPr>
              <w:spacing w:after="0" w:line="240" w:lineRule="auto"/>
              <w:jc w:val="both"/>
              <w:rPr>
                <w:rFonts w:ascii="Times New Roman" w:eastAsia="Times New Roman" w:hAnsi="Times New Roman" w:cs="Times New Roman"/>
                <w:b/>
                <w:bCs/>
                <w:sz w:val="20"/>
                <w:szCs w:val="20"/>
              </w:rPr>
            </w:pPr>
            <w:r w:rsidRPr="00E36EFE">
              <w:rPr>
                <w:rFonts w:ascii="Times New Roman" w:eastAsia="Times New Roman" w:hAnsi="Times New Roman" w:cs="Times New Roman"/>
                <w:b/>
                <w:bCs/>
                <w:sz w:val="20"/>
                <w:szCs w:val="20"/>
              </w:rPr>
              <w:lastRenderedPageBreak/>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p>
          <w:p w14:paraId="143B5F71" w14:textId="77777777" w:rsidR="002A4EEC" w:rsidRPr="00E36EFE" w:rsidRDefault="002A4EEC">
            <w:pPr>
              <w:spacing w:after="0" w:line="240" w:lineRule="auto"/>
              <w:jc w:val="both"/>
              <w:rPr>
                <w:rFonts w:ascii="Times New Roman" w:eastAsia="Times New Roman" w:hAnsi="Times New Roman" w:cs="Times New Roman"/>
                <w:b/>
                <w:bCs/>
                <w:sz w:val="20"/>
                <w:szCs w:val="20"/>
              </w:rPr>
            </w:pPr>
          </w:p>
          <w:p w14:paraId="44C92321" w14:textId="7EF0D0A6" w:rsidR="002A4EEC" w:rsidRPr="00E36EFE" w:rsidRDefault="00AF7ECA">
            <w:pPr>
              <w:spacing w:after="0" w:line="240" w:lineRule="auto"/>
              <w:jc w:val="both"/>
              <w:rPr>
                <w:rFonts w:ascii="Times New Roman" w:eastAsia="Times New Roman" w:hAnsi="Times New Roman" w:cs="Times New Roman"/>
                <w:sz w:val="20"/>
                <w:szCs w:val="20"/>
              </w:rPr>
            </w:pPr>
            <w:r w:rsidRPr="00E36EFE">
              <w:rPr>
                <w:rFonts w:ascii="Times New Roman" w:eastAsia="Times New Roman" w:hAnsi="Times New Roman" w:cs="Times New Roman"/>
                <w:sz w:val="20"/>
                <w:szCs w:val="20"/>
              </w:rPr>
              <w:t>Проаналізовано інформацію про ціни в таких відкритих джерелах: у відкритих інформаційних джерелах мережі Інтернет</w:t>
            </w:r>
            <w:r w:rsidR="001B26D5" w:rsidRPr="00E36EFE">
              <w:rPr>
                <w:rFonts w:ascii="Times New Roman" w:eastAsia="Times New Roman" w:hAnsi="Times New Roman" w:cs="Times New Roman"/>
                <w:sz w:val="20"/>
                <w:szCs w:val="20"/>
              </w:rPr>
              <w:t xml:space="preserve"> та проведено ринкові консультації за результатами яких отримано комерційні пропозиції для </w:t>
            </w:r>
            <w:r w:rsidR="001B26D5" w:rsidRPr="00E36EFE">
              <w:rPr>
                <w:rFonts w:ascii="Times New Roman" w:eastAsia="Times New Roman" w:hAnsi="Times New Roman" w:cs="Times New Roman"/>
                <w:sz w:val="20"/>
                <w:szCs w:val="20"/>
              </w:rPr>
              <w:lastRenderedPageBreak/>
              <w:t xml:space="preserve">визначення очікуваної вартості </w:t>
            </w:r>
          </w:p>
          <w:p w14:paraId="735581DA" w14:textId="77777777" w:rsidR="002A4EEC" w:rsidRPr="001B26D5" w:rsidRDefault="00AF7ECA">
            <w:pPr>
              <w:spacing w:after="0" w:line="240" w:lineRule="auto"/>
              <w:jc w:val="both"/>
              <w:rPr>
                <w:rFonts w:ascii="Times New Roman" w:eastAsia="Times New Roman" w:hAnsi="Times New Roman" w:cs="Times New Roman"/>
                <w:sz w:val="20"/>
                <w:szCs w:val="20"/>
              </w:rPr>
            </w:pPr>
            <w:r w:rsidRPr="001B26D5">
              <w:rPr>
                <w:rFonts w:ascii="Times New Roman" w:eastAsia="Times New Roman" w:hAnsi="Times New Roman" w:cs="Times New Roman"/>
                <w:sz w:val="20"/>
                <w:szCs w:val="20"/>
              </w:rPr>
              <w:br/>
            </w:r>
          </w:p>
        </w:tc>
      </w:tr>
    </w:tbl>
    <w:p w14:paraId="2C2768D3" w14:textId="77777777" w:rsidR="002A4EEC" w:rsidRPr="000152F6" w:rsidRDefault="00AF7ECA">
      <w:pPr>
        <w:spacing w:line="360" w:lineRule="auto"/>
        <w:rPr>
          <w:rFonts w:ascii="Times New Roman" w:eastAsia="Times New Roman" w:hAnsi="Times New Roman" w:cs="Times New Roman"/>
          <w:b/>
          <w:sz w:val="20"/>
          <w:szCs w:val="20"/>
          <w:u w:val="single"/>
        </w:rPr>
      </w:pPr>
      <w:r w:rsidRPr="000152F6">
        <w:rPr>
          <w:sz w:val="20"/>
          <w:szCs w:val="20"/>
        </w:rPr>
        <w:lastRenderedPageBreak/>
        <w:t xml:space="preserve">                </w:t>
      </w:r>
      <w:r w:rsidRPr="000152F6">
        <w:rPr>
          <w:b/>
          <w:sz w:val="20"/>
          <w:szCs w:val="20"/>
        </w:rPr>
        <w:t xml:space="preserve">   </w:t>
      </w:r>
    </w:p>
    <w:sectPr w:rsidR="002A4EEC" w:rsidRPr="000152F6">
      <w:pgSz w:w="16838" w:h="11906" w:orient="landscape"/>
      <w:pgMar w:top="709" w:right="426" w:bottom="42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EC"/>
    <w:rsid w:val="000152F6"/>
    <w:rsid w:val="000A476F"/>
    <w:rsid w:val="000E695D"/>
    <w:rsid w:val="001B26D5"/>
    <w:rsid w:val="002A4EEC"/>
    <w:rsid w:val="00404151"/>
    <w:rsid w:val="006B499A"/>
    <w:rsid w:val="007A748E"/>
    <w:rsid w:val="008E1F84"/>
    <w:rsid w:val="009009D5"/>
    <w:rsid w:val="009F34EF"/>
    <w:rsid w:val="00AF7ECA"/>
    <w:rsid w:val="00BC77F8"/>
    <w:rsid w:val="00D27416"/>
    <w:rsid w:val="00D85448"/>
    <w:rsid w:val="00E36EFE"/>
    <w:rsid w:val="00F720D5"/>
    <w:rsid w:val="00FE4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E3DE"/>
  <w15:docId w15:val="{29CB4F4C-33EB-48F7-8943-36282F4B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3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053D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053DE5"/>
    <w:rPr>
      <w:rFonts w:ascii="Times New Roman" w:eastAsia="Times New Roman" w:hAnsi="Times New Roman" w:cs="Times New Roman"/>
      <w:b/>
      <w:bCs/>
      <w:sz w:val="36"/>
      <w:szCs w:val="36"/>
      <w:lang w:eastAsia="ru-RU"/>
    </w:rPr>
  </w:style>
  <w:style w:type="character" w:styleId="a4">
    <w:name w:val="Strong"/>
    <w:basedOn w:val="a0"/>
    <w:uiPriority w:val="22"/>
    <w:qFormat/>
    <w:rsid w:val="00053DE5"/>
    <w:rPr>
      <w:b/>
      <w:bCs/>
    </w:rPr>
  </w:style>
  <w:style w:type="paragraph" w:styleId="a5">
    <w:name w:val="Normal (Web)"/>
    <w:basedOn w:val="a"/>
    <w:uiPriority w:val="99"/>
    <w:semiHidden/>
    <w:unhideWhenUsed/>
    <w:rsid w:val="00053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53DE5"/>
    <w:rPr>
      <w:color w:val="0000FF"/>
      <w:u w:val="single"/>
    </w:rPr>
  </w:style>
  <w:style w:type="character" w:customStyle="1" w:styleId="10">
    <w:name w:val="Заголовок 1 Знак"/>
    <w:basedOn w:val="a0"/>
    <w:link w:val="1"/>
    <w:uiPriority w:val="9"/>
    <w:rsid w:val="00053DE5"/>
    <w:rPr>
      <w:rFonts w:asciiTheme="majorHAnsi" w:eastAsiaTheme="majorEastAsia" w:hAnsiTheme="majorHAnsi" w:cstheme="majorBidi"/>
      <w:b/>
      <w:bCs/>
      <w:color w:val="365F91" w:themeColor="accent1" w:themeShade="BF"/>
      <w:sz w:val="28"/>
      <w:szCs w:val="28"/>
    </w:rPr>
  </w:style>
  <w:style w:type="character" w:customStyle="1" w:styleId="dashboardrow-views-meta">
    <w:name w:val="dashboard__row-views-meta"/>
    <w:basedOn w:val="a0"/>
    <w:rsid w:val="00053DE5"/>
  </w:style>
  <w:style w:type="character" w:styleId="a7">
    <w:name w:val="Emphasis"/>
    <w:basedOn w:val="a0"/>
    <w:uiPriority w:val="20"/>
    <w:qFormat/>
    <w:rsid w:val="00053DE5"/>
    <w:rPr>
      <w:i/>
      <w:iCs/>
    </w:rPr>
  </w:style>
  <w:style w:type="paragraph" w:styleId="a8">
    <w:name w:val="List Paragraph"/>
    <w:basedOn w:val="a"/>
    <w:uiPriority w:val="34"/>
    <w:qFormat/>
    <w:rsid w:val="0050419F"/>
    <w:pPr>
      <w:ind w:left="720"/>
      <w:contextualSpacing/>
    </w:pPr>
  </w:style>
  <w:style w:type="character" w:customStyle="1" w:styleId="rvts0">
    <w:name w:val="rvts0"/>
    <w:basedOn w:val="a0"/>
    <w:rsid w:val="00561BE3"/>
  </w:style>
  <w:style w:type="character" w:customStyle="1" w:styleId="markedcontent">
    <w:name w:val="markedcontent"/>
    <w:basedOn w:val="a0"/>
    <w:rsid w:val="00A93DEF"/>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0152F6"/>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015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805">
      <w:bodyDiv w:val="1"/>
      <w:marLeft w:val="0"/>
      <w:marRight w:val="0"/>
      <w:marTop w:val="0"/>
      <w:marBottom w:val="0"/>
      <w:divBdr>
        <w:top w:val="none" w:sz="0" w:space="0" w:color="auto"/>
        <w:left w:val="none" w:sz="0" w:space="0" w:color="auto"/>
        <w:bottom w:val="none" w:sz="0" w:space="0" w:color="auto"/>
        <w:right w:val="none" w:sz="0" w:space="0" w:color="auto"/>
      </w:divBdr>
    </w:div>
    <w:div w:id="1286277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qTlesPLDwN45qdsGKXvvKH7dw==">CgMxLjA4AHIhMWUzMlVFRkV5X05qSXlRd0lWZ3kxa1ZhRW5UMHRfRjBF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2175</Words>
  <Characters>1240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2026-03-13T07:47:00Z</cp:lastPrinted>
  <dcterms:created xsi:type="dcterms:W3CDTF">2022-08-29T13:17:00Z</dcterms:created>
  <dcterms:modified xsi:type="dcterms:W3CDTF">2026-03-18T11:50:00Z</dcterms:modified>
</cp:coreProperties>
</file>