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7281" w14:textId="43F8CC92" w:rsidR="000029C0" w:rsidRDefault="00000000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 </w:t>
      </w:r>
      <w:r w:rsidR="008F2E21" w:rsidRPr="008F2E21">
        <w:rPr>
          <w:rFonts w:ascii="Times New Roman" w:hAnsi="Times New Roman"/>
          <w:b/>
          <w:sz w:val="24"/>
          <w:szCs w:val="24"/>
        </w:rPr>
        <w:t>UA-2026-06-16-013497-a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29C0" w14:paraId="7C23BC98" w14:textId="77777777">
        <w:trPr>
          <w:tblCellSpacing w:w="15" w:type="dxa"/>
        </w:trPr>
        <w:tc>
          <w:tcPr>
            <w:tcW w:w="0" w:type="auto"/>
            <w:vAlign w:val="center"/>
          </w:tcPr>
          <w:p w14:paraId="6BE99C72" w14:textId="77777777" w:rsidR="000029C0" w:rsidRDefault="000029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20704BD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Хмельницька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замовника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70005E4F" w14:textId="77777777" w:rsidR="00833E38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3E38" w:rsidRPr="00833E38">
        <w:rPr>
          <w:rFonts w:ascii="Times New Roman" w:hAnsi="Times New Roman"/>
          <w:sz w:val="28"/>
          <w:szCs w:val="28"/>
          <w:lang w:val="uk-UA"/>
        </w:rPr>
        <w:t xml:space="preserve">«Нове будівництво споруди подвійного призначення із захисними властивостями протирадіаційного укриття опорного закладу Городоцький ліцей №2 Городоцької міської ради Хмельницької області за </w:t>
      </w:r>
      <w:proofErr w:type="spellStart"/>
      <w:r w:rsidR="00833E38" w:rsidRPr="00833E38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="00833E38" w:rsidRPr="00833E38">
        <w:rPr>
          <w:rFonts w:ascii="Times New Roman" w:hAnsi="Times New Roman"/>
          <w:sz w:val="28"/>
          <w:szCs w:val="28"/>
          <w:lang w:val="uk-UA"/>
        </w:rPr>
        <w:t>: вул. Бухти А., 9 м. Городок Хмельницького району Хмельницької області» (коригування)</w:t>
      </w:r>
    </w:p>
    <w:p w14:paraId="526755F9" w14:textId="21D7D483" w:rsidR="000029C0" w:rsidRDefault="00000000" w:rsidP="00833E3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національного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класифікатора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код ДК 021-2015 – </w:t>
      </w:r>
      <w:r>
        <w:rPr>
          <w:rFonts w:ascii="Times New Roman" w:hAnsi="Times New Roman" w:cs="Times New Roman"/>
          <w:sz w:val="28"/>
          <w:szCs w:val="28"/>
        </w:rPr>
        <w:t xml:space="preserve">45000000-7: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Будівельні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15A15DC" w14:textId="1201291C" w:rsidR="000029C0" w:rsidRDefault="0000000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предмета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E38" w:rsidRPr="00833E38">
        <w:rPr>
          <w:rFonts w:ascii="Times New Roman" w:hAnsi="Times New Roman" w:cs="Times New Roman"/>
          <w:sz w:val="28"/>
          <w:szCs w:val="28"/>
        </w:rPr>
        <w:t>ДБН В.2.2-5:2023</w:t>
      </w:r>
      <w:r w:rsidR="00833E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ДБН В.2.2-40:2018, ДБН Б.2.2-12:2019, ДСТУ Б Б.2.2-10.2016, ДБН В.1.1.7-2016, ДБН В.1.2-14-2018.</w:t>
      </w:r>
    </w:p>
    <w:p w14:paraId="5805820C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очікуваної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вартості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665ADA21" w14:textId="77777777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Закупівля здійснюється в рамках виконання заходів Плану України, що схвалений для реалізації фінансування Європейського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(далі – інструмент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),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Facility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, ратифікованою Законом України від 06.06.2024 № 3786-IX </w:t>
      </w:r>
    </w:p>
    <w:p w14:paraId="466F00AD" w14:textId="64531E3E" w:rsidR="000029C0" w:rsidRDefault="00000000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чікувана вартість визначена відповідно до вимог Настанови з визначення вартості будівництва, затвердженої наказом  Міністерства розвитку громад та територій України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Мінрегіону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 від 01.11.2021 №281</w:t>
      </w:r>
      <w:r w:rsidR="00F412F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складає: </w:t>
      </w:r>
      <w:r w:rsidR="00F412F9" w:rsidRPr="00F412F9">
        <w:rPr>
          <w:rStyle w:val="value"/>
          <w:rFonts w:ascii="Times New Roman" w:hAnsi="Times New Roman"/>
          <w:sz w:val="28"/>
          <w:szCs w:val="28"/>
          <w:lang w:val="uk-UA"/>
        </w:rPr>
        <w:t>127`085`564.00 гр</w:t>
      </w:r>
      <w:r w:rsidR="00F412F9">
        <w:rPr>
          <w:rStyle w:val="value"/>
          <w:rFonts w:ascii="Times New Roman" w:hAnsi="Times New Roman"/>
          <w:sz w:val="28"/>
          <w:szCs w:val="28"/>
          <w:lang w:val="uk-UA"/>
        </w:rPr>
        <w:t>ивень</w:t>
      </w:r>
    </w:p>
    <w:p w14:paraId="2B79BAC6" w14:textId="77777777" w:rsidR="000029C0" w:rsidRDefault="00000000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Технічні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якісні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характеристики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очікувана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вартість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предмета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закупівлі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підтверджені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розробленою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проектно-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кошторисною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документацією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затверджені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експертним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звітом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ko-KR"/>
        </w:rPr>
        <w:t>.</w:t>
      </w:r>
    </w:p>
    <w:p w14:paraId="77FF142B" w14:textId="77777777" w:rsidR="000029C0" w:rsidRDefault="00000000">
      <w:pPr>
        <w:spacing w:after="0" w:line="240" w:lineRule="auto"/>
        <w:ind w:firstLine="709"/>
        <w:jc w:val="both"/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b/>
          <w:sz w:val="28"/>
          <w:szCs w:val="28"/>
          <w:lang w:val="uk-UA" w:eastAsia="uk-UA"/>
        </w:rPr>
        <w:t>Нормативно-правові акти, що формують підстави застосування процедури відкритих торгів з особливостями:</w:t>
      </w:r>
    </w:p>
    <w:p w14:paraId="0FB5B87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1.Закон України “Про публічні закупівлі” №922-VIII від 25.12.2015 року  зі змінами.</w:t>
      </w:r>
    </w:p>
    <w:p w14:paraId="4971CCF3" w14:textId="77777777" w:rsidR="000029C0" w:rsidRDefault="00000000">
      <w:pPr>
        <w:spacing w:after="0" w:line="240" w:lineRule="auto"/>
        <w:jc w:val="both"/>
        <w:rPr>
          <w:rFonts w:ascii="Times New Roman" w:eastAsia="Malgun Gothic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2. Постанова Кабінету Міністрів України від 12 жовтня 2022 р. № 1178 «Про</w:t>
      </w:r>
    </w:p>
    <w:p w14:paraId="2DD05075" w14:textId="77777777" w:rsidR="000029C0" w:rsidRDefault="00000000">
      <w:pPr>
        <w:spacing w:after="0" w:line="240" w:lineRule="auto"/>
        <w:jc w:val="both"/>
        <w:rPr>
          <w:lang w:val="uk-UA"/>
        </w:rPr>
      </w:pPr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затвердження особливостей здійснення публічних </w:t>
      </w:r>
      <w:proofErr w:type="spellStart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закупівель</w:t>
      </w:r>
      <w:proofErr w:type="spellEnd"/>
      <w:r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Pr="00833E38">
        <w:rPr>
          <w:rFonts w:ascii="Times New Roman" w:eastAsia="Malgun Gothic" w:hAnsi="Times New Roman" w:cs="Times New Roman"/>
          <w:sz w:val="28"/>
          <w:szCs w:val="28"/>
          <w:lang w:val="uk-UA" w:eastAsia="uk-UA"/>
        </w:rPr>
        <w:t>.</w:t>
      </w:r>
    </w:p>
    <w:sectPr w:rsidR="0000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3A259" w14:textId="77777777" w:rsidR="00D05210" w:rsidRDefault="00D05210">
      <w:pPr>
        <w:spacing w:line="240" w:lineRule="auto"/>
      </w:pPr>
      <w:r>
        <w:separator/>
      </w:r>
    </w:p>
  </w:endnote>
  <w:endnote w:type="continuationSeparator" w:id="0">
    <w:p w14:paraId="302D5A58" w14:textId="77777777" w:rsidR="00D05210" w:rsidRDefault="00D05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573ED" w14:textId="77777777" w:rsidR="00D05210" w:rsidRDefault="00D05210">
      <w:pPr>
        <w:spacing w:after="0"/>
      </w:pPr>
      <w:r>
        <w:separator/>
      </w:r>
    </w:p>
  </w:footnote>
  <w:footnote w:type="continuationSeparator" w:id="0">
    <w:p w14:paraId="764ADD0B" w14:textId="77777777" w:rsidR="00D05210" w:rsidRDefault="00D052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B61"/>
    <w:rsid w:val="000029C0"/>
    <w:rsid w:val="001733B6"/>
    <w:rsid w:val="001A5B1D"/>
    <w:rsid w:val="0028518D"/>
    <w:rsid w:val="002C6505"/>
    <w:rsid w:val="00317CCE"/>
    <w:rsid w:val="00385253"/>
    <w:rsid w:val="003D4239"/>
    <w:rsid w:val="00833E38"/>
    <w:rsid w:val="008F2E21"/>
    <w:rsid w:val="00A12916"/>
    <w:rsid w:val="00AC43B3"/>
    <w:rsid w:val="00AF4537"/>
    <w:rsid w:val="00D05210"/>
    <w:rsid w:val="00D30B61"/>
    <w:rsid w:val="00DC3B2E"/>
    <w:rsid w:val="00F22EA7"/>
    <w:rsid w:val="00F412F9"/>
    <w:rsid w:val="125A62CD"/>
    <w:rsid w:val="28033830"/>
    <w:rsid w:val="42E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651A"/>
  <w15:docId w15:val="{46891FB0-CE0B-4026-94F7-0416EB50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">
    <w:name w:val="value"/>
    <w:basedOn w:val="a0"/>
  </w:style>
  <w:style w:type="character" w:customStyle="1" w:styleId="small">
    <w:name w:val="smal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2026-06-22T10:03:00Z</dcterms:created>
  <dcterms:modified xsi:type="dcterms:W3CDTF">2026-06-22T10:03:00Z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C64C333BF5EE4374B89431B7BE7A405F_13</vt:lpwstr>
  </property>
</Properties>
</file>